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6B_182/2022 vom 25. Januar 2023</w:t>
      </w:r>
    </w:p>
    <w:p>
      <w:r>
        <w:t>Bundesgericht, 2023-01-25, FR</w:t>
      </w:r>
    </w:p>
    <w:p>
      <w:r>
        <w:rPr>
          <w:b/>
        </w:rPr>
        <w:t xml:space="preserve">Quelle: </w:t>
      </w:r>
      <w:r>
        <w:t>https://mcp.opencaselaw.ch/entscheid/bger_6B_182_2022</w:t>
      </w:r>
    </w:p>
    <w:p>
      <w:r>
        <w:t>FR: TF 6B_182/2022 du 25 janvier 2023</w:t>
      </w:r>
    </w:p>
    <w:p>
      <w:r>
        <w:t>IT: TF 6B_182/2022 del 25 gennaio 2023</w:t>
      </w:r>
    </w:p>
    <w:p>
      <w:pPr>
        <w:pStyle w:val="Heading2"/>
      </w:pPr>
      <w:r>
        <w:t>Erwägungen</w:t>
      </w:r>
    </w:p>
    <w:p>
      <w:r>
        <w:rPr>
          <w:b/>
        </w:rPr>
        <w:t>E. 1</w:t>
      </w:r>
    </w:p>
    <w:p>
      <w:r>
        <w:t>Le recourant reproche à la cour cantonale d'avoir violé les art. 29 al. 2 C st., 412 al. 4 et 139 al. 2 CPP en rejetant ses réquisitions de preuve.</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140 I 285 consid. 6.3.1 et les arrêts cités).</w:t>
      </w:r>
    </w:p>
    <w:p>
      <w:r>
        <w:rPr>
          <w:b/>
        </w:rPr>
        <w:t>E. 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 ATF 147 IV 409 consid. 5.3.2 et l'arrêt cité).</w:t>
      </w:r>
    </w:p>
    <w:p>
      <w:r>
        <w:t>Conformément à l' art. 139 al. 2 CPP , applicable de manière générale à toutes les autorités pénales (cf. art. 379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6B_1002/2021 du 3 octobre 2022 consid. 2.1 et les arrêts cités). La juridiction d'appel peut ainsi refuser des preuves nouvelles lorsqu'une administration anticipée de ces preuves démontre qu'elles ne seront pas de nature à modifier le résultat de celles déjà administrées ( ATF 136 I 229 consid. 5.3; arrêts 6B_1002/2021 précité consid. 2.1; 6B_870/2020 du 3 septembre 2020 consid. 1.1). Le refus d'instruire ne viole le droit d'être entendu des parties et l' art. 389 al. 3 CPP que si l'appréciation anticipée de la pertinence du moyen de preuve offert, à laquelle le tribunal a procédé, est entachée d'arbitraire ( ATF 144 II 427 consid. 3.1.3; 141 I 60 consid. 3.3; arrêts 6B_1002/2021 précité consid. 2.1; 6B_1493/2021 du 20 juin 2022 consid. 2.1; 6B_155/2019 du 29 mars 2019 consid. 2.1).</w:t>
      </w:r>
    </w:p>
    <w:p>
      <w:r>
        <w:rPr>
          <w:b/>
        </w:rPr>
        <w:t>E. 1.3</w:t>
      </w:r>
    </w:p>
    <w:p>
      <w:r>
        <w:t>Le recourant reproche à la cour cantonale d'avoir refusé l'édition du dossier disciplinaire et/ou professionnel de l'agent D.________ de même que l'audition en qualité de témoin de G.________.</w:t>
      </w:r>
    </w:p>
    <w:p>
      <w:r>
        <w:rPr>
          <w:b/>
        </w:rPr>
        <w:t>E. 1.4</w:t>
      </w:r>
    </w:p>
    <w:p>
      <w:r>
        <w:t>La cour cantonale a tout d'abord rejeté les réquisitions de preuve du recourant par ordonnance du 29 septembre 2021. En lien avec l'édition du dossier de l'agent D.________, l'autorité précédente a exposé que les litiges qui avaient déjà opposé les deux intéressés étaient largement documentés, de même que les circonstances qui avaient prévalu le soir des faits; le recourant avait pu en particulier s'exprimer sur celles-ci, tout comme il avait pu le faire sur son état psychologique et son ressenti en présence de l'agent précité. En ce qui concerne l'audition de G.________, la cour cantonale a souligné qu'elle avait déjà été entendue en procédure et que sa connaissance d'éventuels autres comportements inadéquats de l'agent D.________ envers le recourant n'était pas de nature, au vu des autres moyens de preuve administrés, à apporter des éléments déterminants pour le sort de la cause.</w:t>
      </w:r>
    </w:p>
    <w:p>
      <w:r>
        <w:t>Lors des débats d'appel, la cour cantonale a derechef rejeté la requête du recourant, en se référant aux motifs énoncés dans l'ordonnance du 29 septembre 2021.</w:t>
      </w:r>
    </w:p>
    <w:p>
      <w:r>
        <w:rPr>
          <w:b/>
        </w:rPr>
        <w:t>E. 1.5</w:t>
      </w:r>
    </w:p>
    <w:p>
      <w:r>
        <w:t>Le recourant se contente de réitérer que les moyens de preuve dont il avait demandé la production auraient été de nature à démontrer les "nuisances" commises par l'agent D.________ dans ses activités professionnelles ainsi que les "médisances" à son encontre et, par conséquent, la crainte qu'il avait éprouvée à la suite du menottage qu'il considère d'illicite.</w:t>
      </w:r>
    </w:p>
    <w:p>
      <w:r>
        <w:t>De la sorte, le recourant ne s'en prend pas aux motifs ayant conduit la cour cantonale à refuser les mesures d'instruction en cause et ne démontre pas en quoi l'appréciation anticipée de la pertinence des moyens de preuve à laquelle la cour cantonale a procédé serait entachée d'arbitraire.</w:t>
      </w:r>
    </w:p>
    <w:p>
      <w:r>
        <w:t>Au demeurant, il apparaît que la cour cantonale a pris en compte les réquisitions de preuve présentées par le recourant et n'a rejeté celles-ci qu'au terme d'une appréciation anticipée des preuves non entachée d'arbitraire. Les griefs doivent ainsi être rejetés dans la mesure de leur recevabilité.</w:t>
      </w:r>
    </w:p>
    <w:p>
      <w:r>
        <w:rPr>
          <w:b/>
        </w:rPr>
        <w:t>E. 2</w:t>
      </w:r>
    </w:p>
    <w:p>
      <w:r>
        <w:t>Le recourant critique sa condamnation pour violence ou menace contre les autorités. Il se plaint d'une violation de l' art. 285 ch. 1 CP et d'un établissement arbitraire des faits.</w:t>
      </w:r>
    </w:p>
    <w:p>
      <w:r>
        <w:rPr>
          <w:b/>
        </w:rPr>
        <w:t>E. 2.1</w:t>
      </w:r>
    </w:p>
    <w:p>
      <w:r>
        <w:t>L' 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rPr>
          <w:b/>
        </w:rPr>
        <w:t>E. 2.1.1</w:t>
      </w:r>
    </w:p>
    <w:p>
      <w:r>
        <w:t>Cette disposition réprime ainsi deux infractions différentes: la contrainte contre les autorités ou les fonctionnaires et les voies de fait contre ceux-ci (arrêts 6B_366/2021 du 26 janvier 2022 consid. 3.1; 6B_1191/2019 du 4 décembre 2019 consid. 3.1; 6B_863/2015 du 15 mars 2016 consid. 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(arrêts 6B_366/2021 précité consid. 3.1.2; 6B_1191/2019 précité consid. 3.1 et les arrêts cités).</w:t>
      </w:r>
    </w:p>
    <w:p>
      <w:r>
        <w:t>La notion de voies de fait est la même que celle figurant à l' art. 126 CP . Celles-ci se définissent comme des atteintes physiques qui excèdent ce qui est toléré selon l'usage courant et les habitudes sociales et qui ne causent ni lésions corporelles, ni dommage à la santé. Une telle atteinte peut exister même si elle n'a causé aucune douleur physique ( ATF 134 IV 189 consid. 1.2). Les voies de fait au sens de l' art. 285 CP doivent revêtir une certaine intensité. Le fait de provoquer une situation manifestement inconfortable pour la personne visée, à l'exemple d'un crachat, est toutefois suffisant (arrêts 6B_366/2021 précité consid. 3.1.2; 6B_1191/2019 précité consid. 3.1 et les arrêts cités). L'intensité de la violence doit être analysée selon les circonstances concrètes; peu importe dès lors que l'auteur emploie ses mains, ses pieds ou un objet (arrêts 6B_366/2021 précité consid. 3.1.2; 6B_1339/2018 du 21 février 2019 consid. 2.2).</w:t>
      </w:r>
    </w:p>
    <w:p>
      <w:r>
        <w:t>Les voies de fait doivent intervenir pendant l'accomplissement de l'acte officiel. Toutefois, une interprétation littérale conduirait à des résultats choquants, notamment lorsque l'acte étatique revêt un caractère instantané. Il suffit, en fonction de la</w:t>
      </w:r>
    </w:p>
    <w:p>
      <w:r>
        <w:t>ratio legis , que la violence soit motivée par l'acte officiel et qu'elle se produise immédiatement sans qu'il y ait à examiner à quel moment l'acte officiel doit être tenu pour accompli (arrêts 6B_366/2022 précité consid. 3.1.2; 6B_1339/2018 précité consid. 2.2; 6B_863/2015 précité consid. 1.1).</w:t>
      </w:r>
    </w:p>
    <w:p>
      <w:r>
        <w:rPr>
          <w:b/>
        </w:rPr>
        <w:t>E. 2.1.2</w:t>
      </w:r>
    </w:p>
    <w:p>
      <w:r>
        <w:t>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encore faut-il que l'autorité ou le fonctionnaire commette un abus d'autorité, c'est-à-dire qu'il exerce ses pouvoirs coercitifs dans un but étranger à ses fonctions ou d'une manière manifestement disproportionnée ( ATF 142 IV 129 consid. 2.1; arrêts 6B_551/2020 du 24 septembre 2020 consid. 3.3.1; 6B_206/2010 du 2 septembre 2010 consid. 4.2).</w:t>
      </w:r>
    </w:p>
    <w:p>
      <w:r>
        <w:t>Ainsi, seul un vice manifeste et grave permet d'emblée de constater que l'acte officiel est nul et exclut l'application de l' art. 285 CP (cf. VERONICA BOETON ENGEL, in Commentaire romand, Code pénal II, 2017, n° 13 ad art. 285 CP ; cf. aussi ATF 98 IV 41 consid. 4b; 95 IV 172 consid. 3; arrêts 6B_393/2008 du 8 novembre 2008 consid. 2.1; 6B_113/2007 du 16 août 2007 consid. 2.5).</w:t>
      </w:r>
    </w:p>
    <w:p>
      <w:r>
        <w:rPr>
          <w:b/>
        </w:rPr>
        <w:t>E. 2.1.3</w:t>
      </w:r>
    </w:p>
    <w:p>
      <w:r>
        <w:t>D'un point de vue subjectif, l'infraction de l' art. 285 CP requiert l'intention, le dol éventuel étant suffisant (arrêts 6B_1313/2018 du 19 juillet 2019 consid. 1.2.2; 6B_630/2018 du 8 mars 2019 consid. 2.2).</w:t>
      </w:r>
    </w:p>
    <w:p>
      <w:r>
        <w:t>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 ATF 135 IV 152 consid. 2.3.2; 133 IV 9 consid. 4.1; arrêt 6B_1465/2020 du 18 novembre 2021 consid. 3.1). Pour ce qui concerne la deuxième variante de l'infraction prévue à l' art. 285 CP , l'auteur doit à tout le moins accepter que son comportement s'apparente à des voies de fait (BOETON ENGEL, op. cit., n° 37 ad art. 285 CP ; STEFAN HEIMGARTNER, in Basler Kommentar Strafrecht, 4e éd. 2019, n° 23 ad art. 285 CP ).</w:t>
      </w:r>
    </w:p>
    <w:p>
      <w:r>
        <w:rPr>
          <w:b/>
        </w:rPr>
        <w:t>E. 2.1.4</w:t>
      </w:r>
    </w:p>
    <w:p>
      <w:r>
        <w:t>Déterminer ce qu'une personne a su, envisagé, voulu ou accepté relève du contenu de sa pensée, à savoir de faits "internes", partant, des constatations de fait ( ATF 142 IV 137 consid. 12; 141 IV 369 consid. 6.3). Est en revanche une question de droit celle de savoir si l'autorité cantonale s'est fondée sur une juste conception de la notion de dol éventuel et si elle l'a correctement appliquée au vu des éléments retenus ( ATF 137 IV 1 consid. 4.2.3; arrêt 6B_354/2021 du 1er novembre 2021 consid. 2.1). Il y a dol éventuel lorsque l'auteur envisage le résultat dommageable et agit, même s'il ne le souhaite pas, parce qu'il s'en accommode pour le cas où il se produirait ( ATF 137 IV 1 consid. 4.2.3; arrêt 6B_1385/2019 du 27 février 2020 consid. 2.3.1).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 ATF 138 V 74 consid. 8.4.1; 135 IV 12 consid. 2.3.3; arrêt 6B_1385/2019 précité consid. 2.3.1). Ainsi, le dol éventuel peut notamment être retenu lorsque la réalisation du résultat devait paraître suffisamment vraisemblable à l'auteur pour que son comportement ne puisse raisonnablement être interprété que comme une acceptation de ce risque ( ATF 137 IV 1 consid. 4.2.3; 133 IV 222 consid. 5.3; arrêt 6B_1385/2019 précité consid. 2.3.1).</w:t>
      </w:r>
    </w:p>
    <w:p>
      <w:r>
        <w:rPr>
          <w:b/>
        </w:rPr>
        <w:t>E. 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2.3.1</w:t>
      </w:r>
    </w:p>
    <w:p>
      <w:r>
        <w:t>Le recourant reproche d'abord à la cour cantonale de ne pas avoir tenu compte du fait que le menottage de la part de l'agent D.________ était survenu sans le moindre motif suffisant, ainsi que de manière totalement disproportionnée et illicite.</w:t>
      </w:r>
    </w:p>
    <w:p>
      <w:r>
        <w:t>En l'espèce, la cour cantonale a considéré que l'intervention de l'agent D.________ - replacée dans les circonstances prévalant au moment des faits - ne paraissait pas illicite ou, à tout le moins, les actes qu'il avait accomplis n'étaient pas illégaux au point d'apparaître nuls. La cour cantonale a ensuite relevé que, même à supposer illicite, le comportement de l'agent ne l'était pas au point de rendre illicites les actes que les agents B.________ et F.________ ainsi que les ambulancières avaient dû accomplir par la suite.</w:t>
      </w:r>
    </w:p>
    <w:p>
      <w:r>
        <w:t>Cette appréciation ne prête pas le flanc à la critique. En effet, il ressort des faits du jugement attaqué, dont le recourant ne démontre pas l'arbitraire, que l'agent D.________ avait d'abord appris que la police était appelée par l'épouse du recourant à la suite d'une violente dispute conjugale, sans connaître le détail de celle-ci, et notamment sans savoir si des violences avaient été commises. A son arrivée chez l'intéressé, il avait pu constater que celui-ci était agressif et s'était dirigé vers lui, comportement qui l'avait amené à s'éloigner pour éviter que la situation ne s'envenime et à appeler du renfort. Ainsi, comme l'a relevé à juste titre la cour cantonale, il paraissait dès lors compréhensible, dans ce contexte, qu'une fois l'appel terminé, il revienne vers le recourant et lui passe les menottes - acte entrant dans ses fonctions - pour éviter tout débordement. Le fait de connaître le moment précis auquel l'agent D.________ a ceinturé le recourant afin de permettre le passage des menottes ne change rien à cette appréciation. Il en va de même de la prétendue hostilité dont le recourant aurait fait l'objet depuis de nombreuses années de la part de l'agent D.________.</w:t>
      </w:r>
    </w:p>
    <w:p>
      <w:r>
        <w:t>Le recourant se contente de soutenir qu'il était calme avant que l'agent en question lui passe les menottes, qu'il ne présentait aucune menace, et que le menottage était par conséquent "totalement disproportionné". Il ressort certes des faits constatés par la cour cantonale que le recourant était tranquille vis-à-vis de l'agent E.________. Toutefois, savoir si une personne va maintenir un comportement collaborant tout au long de l'intervention ne peut pas être évalué avec certitude (cf. arrêt 1B_178/2022 du 1er novembre 2022 consid. 2.4). Cela vaut d'autant plus si les policiers interviennent, comme en l'espèce, alors que le recourant se trouve dans un état "d'énervement" ou "d'excitation" - ce que le recourant admet - ainsi que directement à la suite de soupçons de violences conjugales.</w:t>
      </w:r>
    </w:p>
    <w:p>
      <w:r>
        <w:t>Il s'ensuit que rien ne permet, dans le contexte du cas d'espèce, de considérer le menottage du recourant comme manifestement illégal ou disproportionné. Il en va de même des actes que les agents de la police cantonale et les ambulancières ont dû accomplir par la suite, dont le recourant ne conteste d'ailleurs pas la licéité en tant que telle. Les griefs du recourant à ce sujet sont rejetés dans la mesure de leur recevabilité.</w:t>
      </w:r>
    </w:p>
    <w:p>
      <w:r>
        <w:rPr>
          <w:b/>
        </w:rPr>
        <w:t>E. 2.3.2</w:t>
      </w:r>
    </w:p>
    <w:p>
      <w:r>
        <w:t>Au surplus, les écritures du recourant constituent pour l'essentiel une vaste rediscussion des événements consistant à opposer sa propre appréciation des faits à celle de la cour cantonale. En grande partie appellatoire, son argumentation est dans une large mesure irrecevable.</w:t>
      </w:r>
    </w:p>
    <w:p>
      <w:r>
        <w:rPr>
          <w:b/>
        </w:rPr>
        <w:t>E. 2.3.3</w:t>
      </w:r>
    </w:p>
    <w:p>
      <w:r>
        <w:t>Pour ce qui est du sentiment de crainte vis-à-vis de l'agent D.________, dont le recourant se prévaut tout au long de son recours, son grief se confond avec ceux d'une prétendue violation des art. 13 et 17 CP (erreur sur les faits et état de nécessité putatif) qui seront développés</w:t>
      </w:r>
    </w:p>
    <w:p>
      <w:r>
        <w:t>infra (cf. consid. 3).</w:t>
      </w:r>
    </w:p>
    <w:p>
      <w:r>
        <w:rPr>
          <w:b/>
        </w:rPr>
        <w:t>E. 2.3.4</w:t>
      </w:r>
    </w:p>
    <w:p>
      <w:r>
        <w:t>Le recourant soutient ensuite que l'élément subjectif de l'infraction ferait défaut.</w:t>
      </w:r>
    </w:p>
    <w:p>
      <w:r>
        <w:t>En l'espèce, la cour cantonale a retenu que le recourant avait délibérément assené deux coups de pied (à l'agent B.________ et à une des ambulancières), respectivement en avait assumé le risque, en se débattant au moment d'être installé sur le brancard.</w:t>
      </w:r>
    </w:p>
    <w:p>
      <w:r>
        <w:t>Le recourant affirme qu'il n'avait pas l'intention de porter des coups, mais qu'il ne faisait que se débattre. Comme l'a relevé à juste titre la cour cantonale, il apparaît que, en se débattant, le recourant a, à tout le moins, accepté le risque que son comportement puisse causer des voies de fait, ce qui s'est finalement produit. Le recourant ne démontre aucunement en quoi la cour cantonale aurait faussement appliqué la conception de dol éventuel dans le cas d'espèce. Le fait que le recourant était conscient ou pas que, par ses agissements, il empêchait les autorités de procéder à un acte officiel est sans importance, le but poursuivi étant sans pertinence (cf.</w:t>
      </w:r>
    </w:p>
    <w:p>
      <w:r>
        <w:t>supra consid. 2.1.1). Le grief est rejeté dans la mesure où il est recevable.</w:t>
      </w:r>
    </w:p>
    <w:p>
      <w:r>
        <w:rPr>
          <w:b/>
        </w:rPr>
        <w:t>E. 2.3.5</w:t>
      </w:r>
    </w:p>
    <w:p>
      <w:r>
        <w:t>Compte tenu de ce qui précède, la cour cantonale pouvait, sans arbitraire ni violation de l' art. 285 al. 1 CP , reconnaître le recourant coupable de violence ou menace contre les autorités et les fonctionnaires.</w:t>
      </w:r>
    </w:p>
    <w:p>
      <w:r>
        <w:rPr>
          <w:b/>
        </w:rPr>
        <w:t>E. 3</w:t>
      </w:r>
    </w:p>
    <w:p>
      <w:r>
        <w:t>Invoquant les art. 13 et 17 CP , le recourant se prévaut d'une erreur sur les faits et soutient avoir agi sous l'emprise d'un état de nécessité putatif pour protéger son intégrité corporelle.</w:t>
      </w:r>
    </w:p>
    <w:p>
      <w:r>
        <w:rPr>
          <w:b/>
        </w:rPr>
        <w:t>E. 3.1.1</w:t>
      </w:r>
    </w:p>
    <w:p>
      <w:r>
        <w:t>En vertu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(arrêts 6B_814/2022 du 11 octobre 2022 consid. 1.3; 6B_943/2019 du 7 février 2020 consid. 4.1 non publié in ATF 146 IV 126 ; cf. ATF 129 IV 238 consid. 3.1).</w:t>
      </w:r>
    </w:p>
    <w:p>
      <w:r>
        <w:rPr>
          <w:b/>
        </w:rPr>
        <w:t>E. 3.1.2</w:t>
      </w:r>
    </w:p>
    <w:p>
      <w:r>
        <w:t>Selon l' art. 17 CP , quiconque commet un acte punissable pour préserver d'un danger imminent et impossible à détourner autrement un bien juridique lui appartenant ou appartenant à un tiers agit de manière licite s'il sauvegarde ainsi des intérêts prépondérants.</w:t>
      </w:r>
    </w:p>
    <w:p>
      <w:r>
        <w:rPr>
          <w:b/>
        </w:rPr>
        <w:t>E. 3.1.3</w:t>
      </w:r>
    </w:p>
    <w:p>
      <w:r>
        <w:t>Lorsque l'auteur, en raison d'une représentation erronée des faits, se croit en situation de danger, alors qu'objectivement le danger n'existe pas, il agit en état de nécessité putative; l' art. 13 CP - aux termes duquel quiconque agit sous l'influence d'une appréciation erronée des faits est jugé d'après cette appréciation si elle lui est favorable - est applicable ( ATF 147 IV 297 consid. 2.6.1; 129 IV 6 consid. 3.2; 122 IV 1 consid. 2b).</w:t>
      </w:r>
    </w:p>
    <w:p>
      <w:r>
        <w:rPr>
          <w:b/>
        </w:rPr>
        <w:t>E. 3.2</w:t>
      </w:r>
    </w:p>
    <w:p>
      <w:r>
        <w:t>En l'espèce, comme susmentionné, la cour cantonale a retenu que, même à supposer illicite, le comportement de l'agent D.________ ne l'était pas au point de rendre illicites les actes que les agents B.________ et F.________ ainsi que les ambulancières avaient dû accomplir par la suite (cf.</w:t>
      </w:r>
    </w:p>
    <w:p>
      <w:r>
        <w:t>supra consid. 2.3.1). Il ne l'était d'autant moins que, entre les actes de D.________ et ceux des autres agents, il y avait une importante césure temporelle. Après le départ des agents D.________ et E.________, du temps s'était en effet écoulé - permettant le test alcoolémie, des discussions pour calmer l'intéressé, l'intervention de l'agent B.________ pour réagir aux blessures que le recourant s'infligeait à lui-même dans le véhicule, l'appel de l'ambulance et l'attente de son arrivée - et les faits incriminés n'étaient survenus qu'après l'arrivée de l'ambulance. Durant tout ce temps, l'agent D.________ n'était plus là et rien dans le comportement des agents B.________ et F.________ pouvait laisser croire que le recourant était en situation de danger. Dans ces circonstances, s'il avait considéré l'intervention de l'agent D.________ comme illicite, rien ne lui permettait de porter le même jugement sur celle des agents de police cantonale et des ambulancières. En conséquence, la cour cantonale a considéré qu'une erreur sur les faits ne pouvait pas être retenue.</w:t>
      </w:r>
    </w:p>
    <w:p>
      <w:r>
        <w:rPr>
          <w:b/>
        </w:rPr>
        <w:t>E. 3.3</w:t>
      </w:r>
    </w:p>
    <w:p>
      <w:r>
        <w:t>Le recourant indique qu'au moment des faits, il ne pouvait pas percevoir la licéité de l'intervention des agents de police cantonaux et des ambulanciers puisque, dans son esprit, ces actes intervenaient "dans la continuité d'[un] menottage illicite". Ce faisant, il ne démontre pas l'arbitraire des constatations de la cour cantonale, ce qui lui incombait de faire s'il entendait s'en écarter (cf.</w:t>
      </w:r>
    </w:p>
    <w:p>
      <w:r>
        <w:t>supra consid. 2.1.4 et 2.2). Son grief est irrecevable.</w:t>
      </w:r>
    </w:p>
    <w:p>
      <w:r>
        <w:t>Pour le reste, le recourant ne fait pas valoir l'existence d'un péril immédiat qui justifierait l'application de l'état de nécessité (putatif). Il se contente de procéder à sa propre interprétation des événements, en invoquant qu'il était face à une situation de crainte d'un danger imminent pour son intégrité physique, car il pensait que l'agent D.________ était toujours présent sur les lieux. Par cette argumentation, il n'établit pas en quoi l'appréciation de la cour cantonale serait manifestement insoutenable. Au demeurant, il apparaît que, au moment des faits incriminés, le recourant avait été levé du sol pour faciliter son installation sur le brancard, ce qu'il ne conteste pas. Il pouvait ainsi se rendre compte que l'agent D.________ n'était pas (plus) là. Le fait qu'il faisait "nuit noire" au moment des faits n'y change rien. De plus, comme l'a relevé à juste titre la cour cantonale, rien dans le comportement des agents de la police cantonale et des ambulancières pouvait laisser croire au recourant qu'il était en situation de danger. Au contraire, les actes officiels de ces derniers ont été réalisés en large mesure dans l'intérêt du recourant, soit afin qu'il cesse de porter atteinte à son intégrité physique et qu'il puisse recevoir les soins médicaux nécessaires. C'est par ailleurs seulement à cause de l'agitation du recourant - que lui-même reconnaît - qu'ils avaient dû intervenir et accomplir les actes de fonction requis par les circonstances.</w:t>
      </w:r>
    </w:p>
    <w:p>
      <w:r>
        <w:rPr>
          <w:b/>
        </w:rPr>
        <w:t>E. 3.4</w:t>
      </w:r>
    </w:p>
    <w:p>
      <w:r>
        <w:t>Au vu de ce qui précède, c'est sans arbitraire ni violation du droit fédéral que la cour cantonale a refusé de reconnaître une erreur sur les faits et ainsi un état de nécessité putatif.</w:t>
      </w:r>
    </w:p>
    <w:p>
      <w:r>
        <w:rPr>
          <w:b/>
        </w:rPr>
        <w:t>E. 4</w:t>
      </w:r>
    </w:p>
    <w:p>
      <w:r>
        <w:t>Invoquant une violation de l' art. 47 CP , le recourant conteste la quotité de la peine qui lui a été infligée, qu'il estime trop lourde.</w:t>
      </w:r>
    </w:p>
    <w:p>
      <w:r>
        <w:rPr>
          <w:b/>
        </w:rPr>
        <w:t>E. 4.1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arrêt 6B_1214/2021 du 26 octobre 2022 consid. 2.1.2).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4.2</w:t>
      </w:r>
    </w:p>
    <w:p>
      <w:r>
        <w:t>C'est en vain que le recourant soutient que la cour cantonale aurait dû réduire la peine dans une plus large mesure - compte tenu du fait qu'il avait été libéré des chefs d'accusation les plus graves concernant l'agent D.________ - et qu'il aurait à tout le moins dû bénéficier d'une réduction de 90 % par rapport à la peine initiale. En effet, il apparaît que les premiers juges avaient déjà réduit la peine initialement infligée au recourant (qui avait été fixée à 120 jours-amende à 50 fr. le jour avec sursis pendant 4 ans) pour tenir compte de la procédure classée en lien avec l'agent D.________ (en la fixant à 90 jours-amende à 10 fr. le jour avec sursis pendant 4 ans).</w:t>
      </w:r>
    </w:p>
    <w:p>
      <w:r>
        <w:t>Il ressort du jugement attaqué que la cour cantonale - après avoir rappelé que les faits concernant l'agent B.________ et l'ambulancière devaient être qualifiés de moyennement graves et que les antécédents du recourant n'étaient pas favorables - a encore réduit la peine prononcée par les premiers juges, qu'elle a fixée à 45 jours-amende à 10 fr. le jour avec sursis pendant 2 ans, afin de tenir compte du repentir du recourant manifesté en audience et du temps écoulé depuis les faits. Au vu de la relative ancienneté des faits, elle a également renoncé à prolonger le délai d'épreuve du sursis octroyé par ordonnance pénale du 24 mars 2016.</w:t>
      </w:r>
    </w:p>
    <w:p>
      <w:r>
        <w:t>Ce faisant, la cour cantonale a pris en compte les critères pertinents gouvernant la fixation de la peine conformément à l' art. 47 CP , sans omettre d'éléments d'appréciation importants, ni en se fondant sur des critères étrangers à cette disposition. Compte tenu de l'ensemble des circonstances, la peine infligée au recourant n'apparaît pas exagérément sévère au point de constituer un abus du large pouvoir d'appréciation dont dispose le juge. Le grief tiré de la violation de l' art. 47 CP doit donc être rejeté.</w:t>
      </w:r>
    </w:p>
    <w:p>
      <w:r>
        <w:rPr>
          <w:b/>
        </w:rPr>
        <w:t>E. 5</w:t>
      </w:r>
    </w:p>
    <w:p>
      <w:r>
        <w:t>En invoquant une violation de l' art. 428 CPP , le recourant se plaint enfin de la mise à sa charge des 4/5 des frais de la procédure d'appel.</w:t>
      </w:r>
    </w:p>
    <w:p>
      <w:r>
        <w:rPr>
          <w:b/>
        </w:rPr>
        <w:t>E. 5.1</w:t>
      </w:r>
    </w:p>
    <w:p>
      <w:r>
        <w:t>Aux termes de l' art. 428 al. 1 1 ère phrase CPP, les frais de la procédure de recours sont mis à la charge des parties dans la mesure où elles ont obtenu gain de cause ou succombé. L' 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(arrêts 6B_143/2022 du 29 novembre 2022 consid. 3.1 et les arrêts cités; 6B_1240/2018 du 14 mars 2019 consid. 1.2.1 et l'arrêt cité). Lorsqu'une partie obtient gain de cause sur un point, succombe sur un autre, le montant des frais à mettre à sa charge dépend de manière déterminante du travail nécessaire à trancher chaque point. Dans ce cadre, la répartition des frais relève de l'appréciation du juge du fond. Comme celui-ci est le mieux placé pour juger de son caractère approprié, le Tribunal fédéral s'impose une certaine retenue. Il n'intervient que si le juge du fond a abusé du large pouvoir d'appréciation qui lui est accordé sur ce point (arrêts 6B_143/2022 précité consid. 3.1 et les arrêts cités; 6B_1397/2021 du 5 octobre 2022 consid. 11.2; 6B_369/2018 du 7 février 2019 consid. 4.1 non publié aux ATF 145 IV 90 ).</w:t>
      </w:r>
    </w:p>
    <w:p>
      <w:r>
        <w:rPr>
          <w:b/>
        </w:rPr>
        <w:t>E. 5.2</w:t>
      </w:r>
    </w:p>
    <w:p>
      <w:r>
        <w:t>Le recourant ne conteste pas avoir conclu en appel à son acquittement du chef de violence ou menace contre les autorités et les fonctionnaires, ainsi que, indépendamment de l'acquittement demandé, au prononcé d'une peine réduite. Ainsi, dès lors que le recourant n'a finalement pas obtenu l'acquittement requis et qu'il n'a vu sa peine réduite qu'à raison de 50 % par rapport au jugement de première instance (réduction d'environ 60 % par rapport à la peine initiale, alors qu'il demandait une réduction de 85-90 %), la cour cantonale pouvait valablement considérer que le recourant n'avait que partiellement obtenu gain de cause, ceci dans une mesure justifiant la mise à sa charge des 4/5 des frais de la procédure d'appel. En effet, compte tenu de la confirmation du chef d'accusation de violence ou menace contre les autorités, le recourant a succombé sur les points d ont la complexité juridique est la plus importante - ce que les développements qui figurent sur ce point dans le jugement attaqué confirme.</w:t>
      </w:r>
    </w:p>
    <w:p>
      <w:r>
        <w:t>En définitive, le recourant ne démontre pas que la cour cantonale aurait abusé du large pouvoir d'appréciation dont elle disposait, de sorte que le grief doit être rejeté.</w:t>
      </w:r>
    </w:p>
    <w:p>
      <w:r>
        <w:rPr>
          <w:b/>
        </w:rPr>
        <w:t>E. 6</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