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181/2011 vom 14. Mai 2012</w:t>
      </w:r>
    </w:p>
    <w:p>
      <w:r>
        <w:t>Bundesgericht, 2012-05-14, FR</w:t>
      </w:r>
    </w:p>
    <w:p>
      <w:r>
        <w:rPr>
          <w:b/>
        </w:rPr>
        <w:t xml:space="preserve">Quelle: </w:t>
      </w:r>
      <w:r>
        <w:t>https://mcp.opencaselaw.ch/entscheid/bger_6B_181_2011</w:t>
      </w:r>
    </w:p>
    <w:p>
      <w:r>
        <w:t>FR: TF 6B 181/2011 du 14 mai 2012</w:t>
      </w:r>
    </w:p>
    <w:p>
      <w:r>
        <w:t>IT: TF 6B 181/2011 del 14 maggio 2012</w:t>
      </w:r>
    </w:p>
    <w:p>
      <w:pPr>
        <w:pStyle w:val="Heading2"/>
      </w:pPr>
      <w:r>
        <w:t>Regeste</w:t>
      </w:r>
    </w:p>
    <w:p>
      <w:r>
        <w:t>Déni de justice (retard injustifié) | Droit pénal (en général)</w:t>
      </w:r>
    </w:p>
    <w:p>
      <w:pPr>
        <w:pStyle w:val="Heading2"/>
      </w:pPr>
      <w:r>
        <w:t>Erwägungen</w:t>
      </w:r>
    </w:p>
    <w:p>
      <w:r>
        <w:rPr>
          <w:b/>
        </w:rPr>
        <w:t>E. 1</w:t>
      </w:r>
    </w:p>
    <w:p>
      <w:r>
        <w:t>Conformément aux art. 94 et 100 al. 7 LTF , le recours au Tribunal fédéral est recevable en tout temps si, sans en avoir le droit, la juridiction saisie s'abstient de rendre une décision sujette à recours ou tarde à le faire.</w:t>
      </w:r>
    </w:p>
    <w:p>
      <w:r>
        <w:rPr>
          <w:b/>
        </w:rPr>
        <w:t>E. 2</w:t>
      </w:r>
    </w:p>
    <w:p>
      <w:r>
        <w:t>Le Tribunal cantonal valaisan a lu en audience publique, le 15 avril 2011, le dispositif de l'arrêt rendu le 13 avril précédent dans le dossier en question. Les considérants ont été expédiés aux parties le 9 juin 2011. Le recours en matière pénale déposé pour déni de justice a ainsi perdu son objet. En outre, les conditions auxquelles le Tribunal fédéral entre exceptionnellement en matière sur le fond d'une affaire malgré le défaut d'un intérêt juridique pratique et actuel du recours ne sont pas réunies ( ATF 136 I 274 consid 1.3 p. 276; 135 I 79 consid. 1.1 p. 81). Le recourant ne peut donc se prévaloir d'aucun intérêt juridique - au sens de l' art. 81 al. 1 let. b LTF - à faire constater un éventuel retard à statuer. Cet intérêt ayant disparu après le dépôt du recours, ce dernier doit être déclaré sans objet et la cause rayée du rôle ( art. 32 al. 2 LTF ; ATF 136 III 497 consid 2 p. 500). Il en va de même du recours constitutionnel subsidiaire.</w:t>
      </w:r>
    </w:p>
    <w:p>
      <w:r>
        <w:rPr>
          <w:b/>
        </w:rPr>
        <w:t>E. 3</w:t>
      </w:r>
    </w:p>
    <w:p>
      <w:r>
        <w:t>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 p. 375).</w:t>
      </w:r>
    </w:p>
    <w:p>
      <w:r>
        <w:rPr>
          <w:b/>
        </w:rPr>
        <w:t>E. 3.1</w:t>
      </w:r>
    </w:p>
    <w:p>
      <w:r>
        <w:t>En vertu de l' art. 29 al. 1 Cst. ,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p. 277; 130 I 312 consid. 5.1 p. 331).</w:t>
      </w:r>
    </w:p>
    <w:p>
      <w:r>
        <w:rPr>
          <w:b/>
        </w:rPr>
        <w:t>E. 3.2</w:t>
      </w:r>
    </w:p>
    <w:p>
      <w:r>
        <w:t>En l'espèce, le recourant reproche à la cour cantonale de n'avoir pas délibéré immédiatement après les débats, respectivement dans les 5 jours suivant ceux-ci ( art. 142 CPP /VS). Il indique certes aussi qu'au moment du dépôt de son recours pour déni de justice l'autorité précédente était saisie des appels depuis plus de douze mois. Il en conclut toutefois exclusivement qu'elle avait ainsi disposé du temps nécessaire pour préparer le dossier. Le recourant ne critique donc pas, de la sorte, la durée globale de la procédure d'appel en elle-même. Il se plaint exclusivement de ce que, au moment du recours fédéral, la lecture du dispositif de la décision n'avait pas encore fait l'objet d'une audience publique. Il invoque concurremment l'interdiction de l'arbitraire ainsi que les art. 6 par. 1 CEDH et 14 ch. 1 Pacte ONU II. A cet égard, il suffit de relever que comme l'a déjà constaté la cour de céans, l' art. 142 CPP /VS, en fixant un délai de 5 jours à l'autorité de jugement pour délibérer, ne contient qu'une règle d'ordre (arrêt 6P.76/1999, du 7 juin 1999, consid. 3), comme l'a également relevé l'autorité cantonale dans ses déterminations. On ne saurait non plus, comme le voudrait le recourant, déduire de cette norme, en se référant à l' art. 150 PPF , respectivement à la règle de l'immédiateté, un principe de continuité (arrêt 6B_916/2009, du 3 novembre 2010, consid. 2), ce qui exclut l'arbitraire invoqué dans l'application du droit cantonal. Pour le surplus, le temps écoulé entre la clôture de l'instruction et la lecture en audience publique du dispositif de la décision se justifie amplement eu égard à l'ampleur et à la complexité de la cause. Il se justifie dès lors de laisser l'entier des frais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