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17/2018 vom 11. April 2018</w:t>
      </w:r>
    </w:p>
    <w:p>
      <w:r>
        <w:t>Bundesgericht, 2018-04-11, FR</w:t>
      </w:r>
    </w:p>
    <w:p>
      <w:r>
        <w:rPr>
          <w:b/>
        </w:rPr>
        <w:t xml:space="preserve">Quelle: </w:t>
      </w:r>
      <w:r>
        <w:t>https://mcp.opencaselaw.ch/entscheid/bger_6B_17_2018</w:t>
      </w:r>
    </w:p>
    <w:p>
      <w:r>
        <w:t>FR: TF 6B 17/2018 du 11 avril 2018</w:t>
      </w:r>
    </w:p>
    <w:p>
      <w:r>
        <w:t>IT: TF 6B 17/2018 del 11 aprile 2018</w:t>
      </w:r>
    </w:p>
    <w:p>
      <w:pPr>
        <w:pStyle w:val="Heading2"/>
      </w:pPr>
      <w:r>
        <w:t>Regeste</w:t>
      </w:r>
    </w:p>
    <w:p>
      <w:r>
        <w:t>Ordonnance de non-entrée en matière (obstruction à la justice, trafic d'influences), qualité pour recourir au Tribunal fédéral | Procédure pénale</w:t>
      </w:r>
    </w:p>
    <w:p>
      <w:pPr>
        <w:pStyle w:val="Heading2"/>
      </w:pPr>
      <w:r>
        <w:t>Erwägungen</w:t>
      </w:r>
    </w:p>
    <w:p>
      <w:r>
        <w:rPr>
          <w:b/>
        </w:rPr>
        <w:t>E. 1</w:t>
      </w:r>
    </w:p>
    <w:p>
      <w:r>
        <w:t>Par décision du 13 décembre 2017, la Chambre de recours pénale de la Cour suprême du canton de Berne a rejeté le recours de X.________ contre l'ordonnance du 28 novembre 2017 aux termes de laquelle le Ministère public bernois a refusé de lui accorder le droit à l'assistance judiciaire gratuite et d'entrer en matière sur sa dénonciation de la Procureure A.________ pour obstruction à la justice et trafic d'influences. X.________ recourt en matière pénale au Tribunal fédéral contre la décision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En particulier, il n'explique pas en quoi il disposerait de prétentions fondées sur le droit civil, d'éventuelles prétentions reposant sur le droit public à raison de la responsabilité éventuelle d'agents de l'Etat n'entrant pas dans cette catégorie. L'absence d'explications sur la question des prétentions civiles exclut sa qualité pour recourir sur le fond de la cause.</w:t>
      </w:r>
    </w:p>
    <w:p>
      <w:r>
        <w:rPr>
          <w:b/>
        </w:rPr>
        <w:t>E. 2.2</w:t>
      </w:r>
    </w:p>
    <w:p>
      <w:r>
        <w:t>L'hypothèse visée à l'art. 81 al. 1 let. b ch. 6 LTF n'entre pas en considération, le recourant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 En particulier, il évoque la violation de garanties fondamentales d'une manière qui ne satisfait pas aux exigences de motivation accrue prévalant en la matière (cf. art. 106 al. 2 LTF ).</w:t>
      </w:r>
    </w:p>
    <w:p>
      <w:r>
        <w:rPr>
          <w:b/>
        </w:rPr>
        <w:t>E. 3</w:t>
      </w:r>
    </w:p>
    <w:p>
      <w:r>
        <w:t>Sur le vu de ce qui précède, le recours doit être déclaré irrecevable selon la procédure simplifiée prévue par l' art. 108 al. 1 let. a et b LTF . Comme les conclusions du recours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