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177/2023 vom 24. Mai 2023</w:t>
      </w:r>
    </w:p>
    <w:p>
      <w:r>
        <w:t>Bundesgericht, 2023-05-24, FR</w:t>
      </w:r>
    </w:p>
    <w:p>
      <w:r>
        <w:rPr>
          <w:b/>
        </w:rPr>
        <w:t xml:space="preserve">Quelle: </w:t>
      </w:r>
      <w:r>
        <w:t>https://mcp.opencaselaw.ch/entscheid/bger_6B_177_2023</w:t>
      </w:r>
    </w:p>
    <w:p>
      <w:r>
        <w:t>FR: TF 6B 177/2023 du 24 mai 2023</w:t>
      </w:r>
    </w:p>
    <w:p>
      <w:r>
        <w:t>IT: TF 6B 177/2023 del 24 maggio 2023</w:t>
      </w:r>
    </w:p>
    <w:p>
      <w:pPr>
        <w:pStyle w:val="Heading2"/>
      </w:pPr>
      <w:r>
        <w:t>Regeste</w:t>
      </w:r>
    </w:p>
    <w:p>
      <w:r>
        <w:t>Irrecevabilité formelle du recours en matière pénale (ordonnance de non-entrée en matière; diffamation, calomnie) | Procédure pénale</w:t>
      </w:r>
    </w:p>
    <w:p>
      <w:pPr>
        <w:pStyle w:val="Heading2"/>
      </w:pPr>
      <w:r>
        <w:t>Erwägungen</w:t>
      </w:r>
    </w:p>
    <w:p>
      <w:r>
        <w:rPr>
          <w:b/>
        </w:rPr>
        <w:t>E. 1</w:t>
      </w:r>
    </w:p>
    <w:p>
      <w:r>
        <w:t>Par arrêt du 1 er février 2023, la Chambre pénale de recours de la Cour de justice de la République et canton de Genève a rejeté le recours formé par A.________ contre l'ordonnance du 11 novembre 2022 par laquelle le Ministère public genevois a refusé d'entrer en matière sur la plainte déposée par la prénommée le 29 août 2022 pour injure, diffamation et calomnie. A.________ forme un recours au Tribunal fédéral contre l'arrêt précité.</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2.2</w:t>
      </w:r>
    </w:p>
    <w:p>
      <w:r>
        <w:t>La recourante ne consacre aucun développement à son éventuel dommage ou tort moral, ni sur leur principe, ni sur leur quotité. L'absence d'explications sur la question des prétentions civiles exclut sa qualité pour recourir sur le fond de la cause.</w:t>
      </w:r>
    </w:p>
    <w:p>
      <w:r>
        <w:rPr>
          <w:b/>
        </w:rPr>
        <w:t>E. 2.3</w:t>
      </w:r>
    </w:p>
    <w:p>
      <w:r>
        <w:t>L'hypothèse visée à l'art. 81 al. 1 let. b ch. 6 LTF n'entre pas en considération, la recourante ne soulevant aucun grief quant à son droit de porter plainte.</w:t>
      </w:r>
    </w:p>
    <w:p>
      <w:r>
        <w:rPr>
          <w:b/>
        </w:rPr>
        <w:t>E. 2.4</w:t>
      </w:r>
    </w:p>
    <w:p>
      <w:r>
        <w:t>Indépendamment des conditions posées par l' art. 81 al. 1 LTF ,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5).</w:t>
      </w:r>
    </w:p>
    <w:p>
      <w:r>
        <w:rPr>
          <w:b/>
        </w:rPr>
        <w:t>E. 2.4.1</w:t>
      </w:r>
    </w:p>
    <w:p>
      <w:r>
        <w:t>La recourante prétend que l'arrêt attaqué serait nul en raison du fait que la Présidente de la Chambre des recours, qui a statué dans sa cause, aurait dû se récuser.</w:t>
      </w:r>
    </w:p>
    <w:p>
      <w:r>
        <w:rPr>
          <w:b/>
        </w:rPr>
        <w:t>E. 2.4.2</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 L'impartialité subjective d'un magistrat se présume jusqu'à preuve du contraire ( ATF 136 III 605 consid. 3.2.1 p. 609). Selon la jurisprudence, des liens d'amitié ou une inimitié peuvent créer une apparence objective de partialité à la condition qu'ils soient d'une certaine intensité ( ATF 144 I 159 consid. 4.3 p. 162). Pour constituer un motif de récusation, la relation doit, par son intensité et sa qualité, être de nature à faire craindre objectivement que le juge soit influencé dans la conduite de la procédure et dans sa décision. S'agissant plus particulièrement des liens d'amitié, ils doivent impliquer une certaine proximité allant au-delà du simple fait de se connaître ou de se tutoyer ( ATF 144 I 159 consid. 4.4 p. 164). Des liens d'amitié courants ne suffisent pas; à plus forte raison, des rapports de simple camaraderie (arrêt 1B_634/2022 du 16 février 2023 consid. 3 et les références citées).</w:t>
      </w:r>
    </w:p>
    <w:p>
      <w:r>
        <w:rPr>
          <w:b/>
        </w:rPr>
        <w:t>E. 2.4.3</w:t>
      </w:r>
    </w:p>
    <w:p>
      <w:r>
        <w:t>La recourante prétend avoir déjà mangé au restaurant avec la Présidente de la Chambre des recours, B.________ - qui a statué dans sa cause - dans le cadre d'un repas de l'"instance LAVI", entité au sein de laquelle celle-ci aurait officié de nombreuses années comme présidente et celle-là comme greffière-juriste, même si elles n'auraient jamais travaillé ensemble. La recourante soutient qu'elle n'aurait eu connaissance de la composition de la cour qu'au moment de recevoir l'arrêt attaqué. On peut se demander si son grief est recevable au regard de l'épuisement des instances cantonales (cf. art. 80 al. 1 LTF et 60 al. 3 CPP). Quoi qu'il en soit et pour autant que les faits invoqués par la recourante soient recevables sous l'angle de l' art. 99 LTF et que son grief ne soit pas tardif - points qui peuvent rester indécis -, ils ne permettent aucunement d'établir en quoi les conditions de l' art. 56 let . f CPP seraient réalisées. En effet, la recourante n'expose pas en quoi le fait d'avoir partagé un repas, à une occasion, dans un cadre professionnel, tout en admettant n'avoir jamais travaillé directement avec la magistrate concernée, aurait pu engendrer un rapport d'inimitié à son égard créant une apparence de partialité. Elle ne prétend d'ailleurs pas qu'un tel rapport ait existé avec la magistrate concernée, se contentant de relever que le repas partagé dans les circonstances sus-décrites lui "semble" constituer une cause de récusation. Tel que formulé, le grief de la recourante ne permet pas de comprendre en quoi la magistrate concernée aurait violé le droit en ne se récusant pas, si bien qu'il ne répond pas aux exigences de motivation de l' art. 42 al. 2 LTF et, partant, est irrecevable.</w:t>
      </w:r>
    </w:p>
    <w:p>
      <w:r>
        <w:rPr>
          <w:b/>
        </w:rPr>
        <w:t>E. 3</w:t>
      </w:r>
    </w:p>
    <w:p>
      <w:r>
        <w:t>Faute de satisfaire aux conditions de recevabilité d'un recours en matière pénale au Tribunal fédéral ( art. 42 al. 1 et 2 LTF ), le recours doit être écarté en application de l' art. 108 al. 1 let. a et b LTF . Il était d'emblée dénué de chance de succès. L'assistance judiciaire doit être refusée ( art. 64 al. 1 LTF ). La recourante, qui succombe, supporte les frais judiciaires, qui seront fixés en tenant compte de sa situation financière qui n'apparaît pas favorable (art. 65 al. 2 et 66 al. 1 LTF).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