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175/2020 vom 2. März 2020</w:t>
      </w:r>
    </w:p>
    <w:p>
      <w:r>
        <w:t>Bundesgericht, 2020-03-02, FR</w:t>
      </w:r>
    </w:p>
    <w:p>
      <w:r>
        <w:rPr>
          <w:b/>
        </w:rPr>
        <w:t xml:space="preserve">Quelle: </w:t>
      </w:r>
      <w:r>
        <w:t>https://mcp.opencaselaw.ch/entscheid/bger_6B_175_2020</w:t>
      </w:r>
    </w:p>
    <w:p>
      <w:r>
        <w:t>FR: TF 6B 175/2020 du 2 mars 2020</w:t>
      </w:r>
    </w:p>
    <w:p>
      <w:r>
        <w:t>IT: TF 6B 175/2020 del 2 marzo 2020</w:t>
      </w:r>
    </w:p>
    <w:p>
      <w:pPr>
        <w:pStyle w:val="Heading2"/>
      </w:pPr>
      <w:r>
        <w:t>Regeste</w:t>
      </w:r>
    </w:p>
    <w:p>
      <w:r>
        <w:t>Ordonnance de non-entrée en matière (diffamation etc.); irrecevabilité formelle du recours en matière pénale | Procédure pénale</w:t>
      </w:r>
    </w:p>
    <w:p>
      <w:pPr>
        <w:pStyle w:val="Heading2"/>
      </w:pPr>
      <w:r>
        <w:t>Erwägungen</w:t>
      </w:r>
    </w:p>
    <w:p>
      <w:r>
        <w:rPr>
          <w:b/>
        </w:rPr>
        <w:t>E. 1</w:t>
      </w:r>
    </w:p>
    <w:p>
      <w:r>
        <w:t>Par arrêt du 13 janvier 2020, la Chambre pénale de recours de la Cour de justice de la République et canton de Genève a rejeté le recours, dans la mesure de sa recevabilité, formé par A.________ contre l'ordonnance rendue le 18 septembre 2019 par laquelle le Ministère public genevois a refusé d'entrer en matière sur la plainte déposée par le prénommé le 6 mars 2019 pour diffamation et calomnie. A.________ forme un recours au Tribunal fédéral contre l'arrêt précité.</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d'infractions attentatoires à l'honneur (parmi d'autres: arrêts 6B_5/2020 du 20 janvier 2020 consid. 2.1; 6B_1188/2019 du 17 octobre 2019 consid. 3.1; 6B_1043/2019 du 26 septembre 2019 consid. 2.1).</w:t>
      </w:r>
    </w:p>
    <w:p>
      <w:r>
        <w:rPr>
          <w:b/>
        </w:rPr>
        <w:t>E. 2.2</w:t>
      </w:r>
    </w:p>
    <w:p>
      <w:r>
        <w:t>Le recourant ne se détermine nullement sur un éventuel tort moral ou dommage, ni sur leur principe ni sur leur quotité. Il se contente d'affirmer qu'en raison des atteintes à l'honneur qu'il subit trois de ses enfants et son épouse suivent un traitement psychologique. Ce faisant, il n'expose pas en quoi il aurait lui-même subi un dommage directement en lien avec les faits reprochés. L'absence d'explications suffisantes sur la question des prétentions civiles exclut sa qualité pour recourir sur le fond de la cause.</w:t>
      </w:r>
    </w:p>
    <w:p>
      <w:r>
        <w:rPr>
          <w:b/>
        </w:rPr>
        <w:t>E. 2.3</w:t>
      </w:r>
    </w:p>
    <w:p>
      <w:r>
        <w:t>L'hypothèse visée à l'art. 81 al. 1 let. b ch. 6 LTF n'entre pas en considération, le recourant ne soulevant aucun grief quant à son droit de porter plainte.</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Tel n'est pas le cas en l'espèce.</w:t>
      </w:r>
    </w:p>
    <w:p>
      <w:r>
        <w:rPr>
          <w:b/>
        </w:rPr>
        <w:t>E. 3</w:t>
      </w:r>
    </w:p>
    <w:p>
      <w:r>
        <w:t>Sur le vu de ce qui précède, le recours doit être déclaré irrecevable selon la procédure simplifiée prévue par l' art. 108 al. 1 let. a et b LTF . Le recourant, qui succombe, supporte les frais judiciaires (art. 65 al. 2 et 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