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6B_175/2007 vom 24. August 2007</w:t>
      </w:r>
    </w:p>
    <w:p>
      <w:r>
        <w:t>Bundesgericht, 2007-08-24, FR</w:t>
      </w:r>
    </w:p>
    <w:p>
      <w:r>
        <w:rPr>
          <w:b/>
        </w:rPr>
        <w:t xml:space="preserve">Quelle: </w:t>
      </w:r>
      <w:r>
        <w:t>https://mcp.opencaselaw.ch/entscheid/bger_6B_175_2007</w:t>
      </w:r>
    </w:p>
    <w:p>
      <w:r>
        <w:t>FR: TF 6B_175/2007 du 24 août 2007</w:t>
      </w:r>
    </w:p>
    <w:p>
      <w:r>
        <w:t>IT: TF 6B_175/2007 del 24 agosto 2007</w:t>
      </w:r>
    </w:p>
    <w:p>
      <w:pPr>
        <w:pStyle w:val="Heading2"/>
      </w:pPr>
      <w:r>
        <w:t>Erwägungen</w:t>
      </w:r>
    </w:p>
    <w:p>
      <w:r>
        <w:rPr>
          <w:b/>
        </w:rPr>
        <w:t>E. 1</w:t>
      </w:r>
    </w:p>
    <w:p>
      <w:r>
        <w:t>Interjeté dans le délai prévu par la loi ( art. 100 al. 1 LTF ) par l'accusé qui a succombé dans ses conclusions (art. 81 al. 1 let. b ch. 1 LTF) et dirigé contre un jugement final (at. 90 LTF) rendu en matière pénale ( art. 78 al. 1 LTF ) par une autorité cantonale de dernière instance ( art. 80 al. 1 LTF ), le présent recours est recevable au regard des art. 78 al. 1, 81 al. 1 let. b, 90 et 100 al. 1 LTF).</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Le Tribunal fédéral n'examine en principe que les griefs soulevés par le recourant; il n'est pas tenu de traiter, comme le ferait une autorité de première instance, toutes les questions juridiques qui se posent, lorsque celles-ci ne sont plus discutées devant lui.</w:t>
      </w:r>
    </w:p>
    <w:p>
      <w:r>
        <w:t>-:-</w:t>
      </w:r>
    </w:p>
    <w:p>
      <w:r>
        <w:t>En l'espèce, le recourant conteste exclusivement la réalisation de l'infraction. La peine et le sursis ne sont en soi pas litigieux.</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en adoptant une argumentation différente de celle retenue par l'autorité précédente (cf. ATF 130 III 136 consid. 1.4 p. 140). A cet effet, il conduit son raisonnement juridique sur la base des faits retenus par l'autorité précédente ( art. 105 al. 1 LTF ). Il ne peut s'en écarter que si ceux-ci ont été établis en violation du droit au sens de l' art. 95 LTF ou de façon manifestement inexacte (art. 97 al. 1 et 105 al. 2 LTF),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les art. 97 al. 1 et 105 al. 2 LTF seraient remplies, faute de quoi il n'est pas possible de tenir compte d'un état de fait qui diverge de celui contenu dans la décision attaquée (cf. ATF 130 III 136 consid. 1.4 p. 140).</w:t>
      </w:r>
    </w:p>
    <w:p>
      <w:r>
        <w:rPr>
          <w:b/>
        </w:rPr>
        <w:t>E. 3</w:t>
      </w:r>
    </w:p>
    <w:p>
      <w:r>
        <w:t>Les déclarations reprochées au recourant datent d'avant l'entrée en vigueur, le 1er janvier 2007, de la loi fédérale du 13 décembre 2002 modifiant la partie générale du Code pénal (RO 2006 p. 3459 ss). Néanmoins, conformément à l' art. 2 al. 2 CP , le nouveau droit leur est applicable à titre de lex mitior, dès lors qu'il n'est pas contesté devant la cour de céans que seule entrerait en ligne de compte, en cas de condamnation du recourant en application du nouveau droit, une peine pécuniaire de trois jours-amende, avec sursis. Cette sanction serait plus favorable au recourant que l'emprisonnement, avec ou sans sursis, et que l'amende, nécessairement ferme, de l'ancien droit.</w:t>
      </w:r>
    </w:p>
    <w:p>
      <w:r>
        <w:rPr>
          <w:b/>
        </w:rPr>
        <w:t>E. 4</w:t>
      </w:r>
    </w:p>
    <w:p>
      <w:r>
        <w:t>Aux termes de l' art. 173 ch. 1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w:t>
      </w:r>
    </w:p>
    <w:p>
      <w:r>
        <w:t>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128 IV 53 consid. 1a et les arrêts cités, p. 58).</w:t>
      </w:r>
    </w:p>
    <w:p>
      <w:r>
        <w:t>En l'espèce, interprétées objectivement, les deux déclarations litigieuses jetaient sur les plaignants la suspicion d'avoir distrait à leur profit des biens appartenant à A.________ SA. Elles tombent dès lors sous le coup de l' art. 173 ch. 1 CP .</w:t>
      </w:r>
    </w:p>
    <w:p>
      <w:r>
        <w:rPr>
          <w:b/>
        </w:rPr>
        <w:t>E. 5</w:t>
      </w:r>
    </w:p>
    <w:p>
      <w:r>
        <w:t>L' art. 173 ch. 2 CP dispose que l'auteur d'allégations attentatoires à l'honneur n'encourt aucune peine s'il prouve que ses allégations sont conformes à la vérité ou qu'il avait des raisons sérieuses de les tenir de bonne foi pour vraies. En vertu de l' art. 173 ch. 3 CP , il n'est toutefois pas recevable à apporter ces preuves s'il a proféré ou propagé ses allégations sans un motif d'intérêt public ou privé suffisant et dans le but principal de dire du mal d'autrui (cf. ATF 116 IV 31 consid. 3 p. 38, 205 consid. 3b p. 208).</w:t>
      </w:r>
    </w:p>
    <w:p>
      <w:r>
        <w:rPr>
          <w:b/>
        </w:rPr>
        <w:t>E. 5.1</w:t>
      </w:r>
    </w:p>
    <w:p>
      <w:r>
        <w:t>Il est légitime qu'une personne interrogée par le préposé de l'office des faillites conformément aux art. 222 LP et 37 OAOF évoque, s'il y a lieu, des malversations commises au préjudice de la société faillie. C'est dès lors à bon droit que la cour cantonale a laissé le recourant, qui n'avait au surplus pas agi dans le dessein de dire du mal d'autrui, tenter de prouver sa bonne foi.</w:t>
      </w:r>
    </w:p>
    <w:p>
      <w:r>
        <w:rPr>
          <w:b/>
        </w:rPr>
        <w:t>E. 5.2</w:t>
      </w:r>
    </w:p>
    <w:p>
      <w:r>
        <w:t>La preuve de la bonne foi est apportée lorsque l'accusé démontre qu'il a accompli les actes que l'on pouvait exiger de lui pour contrôler la véracité de ce qu'il alléguait. Une prudence particulière doit être exigée de celui qui donne une large diffusion à ses allégations ( ATF 132 IV 112 consid. 4, p. 117; 128 IV 53 consid. 2a, p. 62), ce qui est notamment le cas de la presse qui doit faire preuve d'une grande circonspection (arrêt non publié 6S.368/2000, du 4 décembre 2000, consid. 5a), l' art. 173 CP devant toutefois être interprété conformément à la Constitution, compte tenu des droits fondamentaux pouvant entrer en conflit ( ATF 131 IV 160 consid. 3.3.1, p. 163 et les références).</w:t>
      </w:r>
    </w:p>
    <w:p>
      <w:r>
        <w:t>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(Corboz, Les infractions en droit suisse, vol. I, Berne 2002, n. 79 ad art. 173 CP p. 558 et la jurisprudence citée; Riklin, Commentaire bâlois, n. 17 ad art. 173 CP p. 815). Dans certaines circonstances, des faits justificatifs légaux peuvent alléger encore plus, voire supprimer, les exigences de vérification de l' art. 173 ch. 2 CP , ce qui est par exemple le cas du devoir professionnel ( ATF 131 IV 154 consid. 1.3, p. 157/158), ou plus généralement de l' art. 14 CP , qui traite des actes - licites - ordonnés ou autorisés par la loi. La personne que la loi oblige à faire une déclaration ne saurait être condamnée à raison de ce qu'elle dit, pour autant que ses propos n'aillent pas au-delà de ce qui est nécessaire à la défense de ses intérêts et qu'ils aient un contenu approprié (Hurtado Pozo, Droit pénal, Partie générale II, 2ème éd., Zurich 2002, n. 414-415 p. 133; Isabelle Dufour, La culpabilité, in: Kuhn/Moreillon/Viredaz/ Bichovsky [éditeurs], La nouvelle partie générale du Code pénal suisse, Berne 2006, p. 62).</w:t>
      </w:r>
    </w:p>
    <w:p>
      <w:r>
        <w:rPr>
          <w:b/>
        </w:rPr>
        <w:t>E. 5.3</w:t>
      </w:r>
    </w:p>
    <w:p>
      <w:r>
        <w:t>Comme cadre supérieur de la faillie, avec pouvoir de représentation, le recourant pouvait être tenu de déclarer l'existence des biens de la société à l'administration de la faillite, de renseigner cette dernière et de mettre à sa disposition les avoirs, et en particulier de répondre aux questions énumérées à l' art. 37 OAOF lors de l'interrogatoire par le préposé. L'obligation de renseigner prévue par cette disposition légale est relativement étendue en ce sens que le failli - ses organes ou représentants lorsqu'il s'agit d'une personne morale - ne peuvent pas opposer le secret professionnel ou le secret d'affaires à l'administration de la faillite. Plus concrètement, le débiteur doit aussi ouvrir ses locaux et ses dépôts aux fonctionnaires de l'office des faillites, ce qui peut concerner le fondé de pouvoirs, vice-directeur, en charge des ventes, donc de la gestion des stocks (François Vouilloz, Commentaire romand de la loi sur la poursuite pour dettes et la faillite, Bâle 2005, n. 1-6, 8 et 12 ad art. 222 LP p. 991/992; Urs Lustenberger, Basler Kommentar zum Bundesgesetz über Schuldbetreibung und Konkurs, vol. III, n. 3-10 ad art. 222 LP p. 2105 à 2107). La violation de ces devoirs légaux et réglementaires constituent une contravention de droit fédéral, que l' art. 323 ch. 4 CP punit de l'amende, sans préjudice des sanctions plus graves prévues par les art. 163 et 164 CP (Urs Lustenberger, op. cit., n. 4 ad art. 222 LP p. 2106).</w:t>
      </w:r>
    </w:p>
    <w:p>
      <w:r>
        <w:t>En déposant auprès du préposé, le recourant a donc rempli une obligation légale dans l'intérêt général de la masse en faillite, ainsi que dans son intérêt personnel à ce que les responsabilités dans la gestion de l'entreprise soient bien établies. Avant de faire sa déposition, il avait en outre été averti des conséquences pénales d'une déclaration incomplète ou partielle. Il se trouvait ainsi dans la situation d'une personne qui doit exécuter son obligation de renseigner, sans pouvoir s'abriter derrière un secret professionnel ou d'affaires, pour permettre à l'autorité de remplir son rôle. Dans ces conditions, la preuve de la bonne foi est soumise à des exigences beaucoup moins élevées qu'en l'absence d'un devoir légal de fournir des explications, ou dans l'hypothèse de déclarations destinées à un large public, par voie de presse ( ATF 131 IV 160 consid. 3.3.2 p. 164) ou d'affichage, notamment électoral ( ATF 128 IV 53 consid. 2a p. 62 et les arrêts cités).</w:t>
      </w:r>
    </w:p>
    <w:p>
      <w:r>
        <w:rPr>
          <w:b/>
        </w:rPr>
        <w:t>E. 5.4</w:t>
      </w:r>
    </w:p>
    <w:p>
      <w:r>
        <w:t>Concernant l'assertion selon laquelle "Monsieur Z.________ et Madame Y.________ ont demandé (au recourant) de faire virer (un montant de l'ordre de 150'000 fr.) sur un autre compte que sur celui de A.________", il sied de relever que le recourant ignorait que la société qui l'employait avait changé de raison sociale quelques semaines plus tôt. Vu sa position dans l'entreprise, en particulier le fait qu'il était attaché à l'acquisition de la clientèle et à la vente sur le terrain, sans avoir une réelle connaissance des rapports entre la société qui l'employait et les autres entités du groupe, le recourant n'a pas violé le devoir de prudence qui lui incombait lorsqu'il a indiqué que les deux dirigeants lui avaient demandé de faire virer ce montant sur un autre compte que celui de A.________. Le recourant pouvait penser de bonne foi que le bénéficiaire du versement de 150'000 fr. environ n'était pas la société productrice, mais un tiers, éventuellement non autorisé à encaisser ce montant. En attirant l'attention du préposé sur cette question, dans les termes où il s'est exprimé, le recourant n'a fait que demander à l'autorité compétente la vérification de l'acheminement d'un paiement, d'ailleurs crédité après le prononcé de la faillite seulement, qu'il était légitime de vérifier compte tenu de toutes les circonstances évoquées plus haut.</w:t>
      </w:r>
    </w:p>
    <w:p>
      <w:r>
        <w:t>Sur ce point, le recourant a ainsi rapporté la preuve de sa bonne foi, de sorte qu'il doit être libéré de la prévention de diffamation soulevée à propos de cette phrase.</w:t>
      </w:r>
    </w:p>
    <w:p>
      <w:r>
        <w:rPr>
          <w:b/>
        </w:rPr>
        <w:t>E. 5.5</w:t>
      </w:r>
    </w:p>
    <w:p>
      <w:r>
        <w:t>La seconde déclaration incriminée - par laquelle le recourant a dit: "je ne sais pas si la société a participé au financement de (l')appartement" dont disposait Monsieur Z.________ à Paris, depuis le début de l'année 2004 - pose un problème plus délicat.</w:t>
      </w:r>
    </w:p>
    <w:p>
      <w:r>
        <w:t>Le recourant savait que Z.________ était propriétaire foncier dans cette ville, où il possède une maison familiale ainsi qu'un appartement, qu'il cherchait à vendre en 2004. En rapportant que l'un des dirigeants de la faillie était propriétaire immobilier à Paris, le recourant a donné une indication exacte, mais sans lien direct avec la gestion de l'entreprise qui l'employait. Toutefois, comme il pensait savoir que Z.________ disposait d'un appartement dans cette ville depuis le début de l'année 2004, le recourant, fondé de pouvoirs de la faillie, pouvait se croire obligé, en vertu des art. 222 LP et 37 OAOF, de signaler cette circonstance au préposé. En effet, compte tenu des accusations proférées lors de la première assemblée des créanciers, le recourant pouvait penser que les vérifications de l'administration de la faillite devaient porter sur l'origine du patrimoine des dirigeants de C.________ SA et que son devoir était de dire tout ce qu'il savait à cet égard. Une éventuelle erreur de droit sur ce point n'était pas évitable pour une personne sans formation juridique pressée de répondre par une autorité officielle. Dans ces conditions, et vu le mode dubitatif sur lequel le recourant s'est adressé au préposé, il convient d'interpréter la déclaration litigieuse comme une demande de vérification sur un fait qui aurait pu avoir un rapport avec la faillite - ce que le recourant ne pouvait exclure sur la base des éléments dont il avait connaissance au moment où, entendu par le préposé, il se croyait de bonne foi dans l'obligation de parler.</w:t>
      </w:r>
    </w:p>
    <w:p>
      <w:r>
        <w:t>Il s'ensuit que, même dans ce cas-limite, le recourant ne s'est pas rendu coupable de diffamation. Il convient dès lors d'admettre le recours, d'annuler l'arrêt entrepris, d'acquitter le recourant et de renvoyer la cause à la cour cantonale pour nouvelle décision sur les frais et dépens de la procédure cantonale.</w:t>
      </w:r>
    </w:p>
    <w:p>
      <w:r>
        <w:rPr>
          <w:b/>
        </w:rPr>
        <w:t>E. 6</w:t>
      </w:r>
    </w:p>
    <w:p>
      <w:r>
        <w:t>Les plaignants et parties civiles, qui succombent, supporteront seuls les frais de justice ( art. 66 al. 1 LTF ), qui ne peuvent être mis à la charge du canton du Jura ( art. 66 al. 3 LTF ).</w:t>
      </w:r>
    </w:p>
    <w:p>
      <w:r>
        <w:t>Obtenant gain de cause, le recourant a droit à des dépens ( art. 68 al. 1 LTF ), qui seront entièrement supportés par le canton du Jura.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