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172/2019 vom 5. Juli 2019</w:t>
      </w:r>
    </w:p>
    <w:p>
      <w:r>
        <w:t>Bundesgericht, 2019-07-05, FR</w:t>
      </w:r>
    </w:p>
    <w:p>
      <w:r>
        <w:rPr>
          <w:b/>
        </w:rPr>
        <w:t xml:space="preserve">Quelle: </w:t>
      </w:r>
      <w:r>
        <w:t>https://mcp.opencaselaw.ch/entscheid/bger_6B_172_2019</w:t>
      </w:r>
    </w:p>
    <w:p>
      <w:r>
        <w:t>FR: TF 6B 172/2019 du 5 juillet 2019</w:t>
      </w:r>
    </w:p>
    <w:p>
      <w:r>
        <w:t>IT: TF 6B 172/2019 del 5 luglio 2019</w:t>
      </w:r>
    </w:p>
    <w:p>
      <w:pPr>
        <w:pStyle w:val="Heading2"/>
      </w:pPr>
      <w:r>
        <w:t>Regeste</w:t>
      </w:r>
    </w:p>
    <w:p>
      <w:r>
        <w:t>Ordonnance de classement (contrainte) ; arbitraire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et les références citées).</w:t>
      </w:r>
    </w:p>
    <w:p>
      <w:r>
        <w:rPr>
          <w:b/>
        </w:rPr>
        <w:t>E. 1.2</w:t>
      </w:r>
    </w:p>
    <w:p>
      <w:r>
        <w:t>En l'espèce, la recourante conteste uniquement le classement de la procédure en lien avec l'infraction de contrainte. A cet égard, elle explique qu'elle entend faire valoir, à titre de prétentions civiles, les montants des deux derniers salaires - soit une somme de 13'400 fr. - auxquels elle prétend avoir été contrainte à renoncer par les agissements de l'intimé. Elle a, dans cette mesure, qualité pour recourir sur le fond de la cause.</w:t>
      </w:r>
    </w:p>
    <w:p>
      <w:r>
        <w:rPr>
          <w:b/>
        </w:rPr>
        <w:t>E. 2</w:t>
      </w:r>
    </w:p>
    <w:p>
      <w:r>
        <w:t>La recourante reproche à la cour cantonale d'avoir établi les faits de manière arbitraire. Elle se plaint en outre d'une violation de l' art. 319 al. 1 CPP en lien avec l' art. 181 CP .</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142 III 364 consid. 2.4 p. 368 et les références citées).</w:t>
      </w:r>
    </w:p>
    <w:p>
      <w:r>
        <w:rPr>
          <w:b/>
        </w:rPr>
        <w:t>E. 2.2</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2.3</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105 IV 120 consid. 2a).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137 IV 326 consid. 3.3.1 p. 328; 120 IV 17 consid. 2a/bb p. 20). Ainsi, menacer d'une plainte pénale pour une infraction que rien ne permet sérieusement de soupçonner est un moyen en soi inadmissible ( ATF 120 IV 17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(arrêts 6B_974/2018 du 20 décembre 2018; 6B_415/2018 du 20 septembre 2018 consid. 2.1.3; ATF 120 IV 17 consid. 2a/bb p. 20 et les références citées).</w:t>
      </w:r>
    </w:p>
    <w:p>
      <w:r>
        <w:rPr>
          <w:b/>
        </w:rPr>
        <w:t>E. 2.4</w:t>
      </w:r>
    </w:p>
    <w:p>
      <w:r>
        <w:t>La cour cantonale a exposé que la recourante avait reproché à l'intimé de l'avoir menacée de déposer des plaintes pénales si elle ne signait pas une renonciation aux salaires qui auraient encore dû lui être versés jusqu'à la fin des relations de travail. A la lecture de la plainte pénale et au vu des extraits de l'enregistrement de l'entretien du 18 mai 2017 saisi par la police, il apparaissait que la contestation de l'intéressée portait moins sur l'abandon de créance que sur le soupçon d'avoir emporté la copie d'un fichier confidentiel. La recourante ne contestait pas avoir effectué une copie du fichier confidentiel concerné, lui avoir attribué un autre nom en l'enregistrant sur son poste de travail, l'avoir imprimé - à tout le moins en partie -, puis avoir détruit toute trace de ces actions. Elle ne prétendait pas avoir été tenue de procéder personnellement à des modifications ou à des mises à jour des données du fichier en question ni qu'un supérieur lui aurait demandé de le faire. La recourante avait donc procédé sans nécessité à des opérations qui n'avaient pas été voulues ni approuvées par son employeur. Dans ces circonstances, la réaction de l'intimé, consistant à faire garantir par la recourante, par écrit, qu'elle n'avait pas conservé copie du fichier concerné ni emporté un tirage papier en précisant que, dans le cas contraire, celle-ci s'exposerait à devoir réparer le dommage causé et à répondre pénalement de ses actes, n'apparaissait pas illicite ni disproportionnée. Quelle que soit la qualification juridique des agissements qui avaient été reprochés à la recourante - la lettre de licenciement mentionnant l' art. 162 CP et l'intimé ayant encore évoqué les art. 143bis CP et 35 de la loi fédérale sur la protection des données (LPD; RS 235.1) - ceux-ci pouvaient inciter l'intimé, moins d'une semaine après en avoir constaté l'existence, à se réserver la possibilité d'agir par la voie pénale. Dans la déclaration du 18 mai 2017, la perspective d'une procédure pénale n'était pas évoquée comme la conséquence d'un éventuel refus de renoncer aux salaires encore dus, mais comme la conséquence de tout dommage éventuel causé par la recourante en raison de la conservation ou de la divulgation d'une copie de fichier emportée. Selon l'autorité précédente, la recourante avait certes contesté avoir soustrait tout document. L'intimé avait cependant moins voulu éviter une soustraction de données qu'une révélation indue. Il n'avait ainsi pas accusé la recourante d'avoir soustrait un document ou commis un vol. Savoir si la renonciation à deux mois de salaire était moins désavantageuse pour la recourante que la notification d'un congé avec effet immédiat pour justes motifs constituait une question de droit du travail. Sous l'angle de la contrainte, il n'apparaissait pas que l'intimé avait obtenu sur ce point un avantage indu au détriment de la recourante, en la convainquant de signer la déclaration du 18 mai 2017. Pour la cour cantonale, les éléments constitutifs d'une infraction à l' art. 181 CP faisaient donc défaut.</w:t>
      </w:r>
    </w:p>
    <w:p>
      <w:r>
        <w:rPr>
          <w:b/>
        </w:rPr>
        <w:t>E. 2.5</w:t>
      </w:r>
    </w:p>
    <w:p>
      <w:r>
        <w:t>En l'espèce, la cour cantonale a considéré que l'intimé pouvait soupçonner la recourante d'avoir violé ses obligations contractuelles, en procédant "sans nécessité établie à des opérations qui ne paraiss[aient] pas avoir été voulues ni approuvées par l'employeur". Elle a estimé que l'intimé aurait été, dès lors, fondé à faire signer à la recourante la déclaration du 18 mai 2017, afin de mettre en garde l'intéressée contre une éventuelle divulgation de données confidentielles et de lui signifier que toute conservation, utilisation, communication ou transmission desdites données pourrait être suivie de conséquences sur le plan judiciaire et notamment d'un dépôt de plaintes pénales. La recourante ne conteste pas que cette mise en garde pût être justifiée et proportionnée dans la mesure où elle avait effectivement travaillé sur les données litigieuses et où l'intimé souhaitait lui rappeler qu'aucune divulgation ne serait tolérée. La recourante soutient cependant, contrairement à ce qui ressort de l'arrêt attaqué, que les procédures judiciaires et les plaintes pénales n'auraient pas été uniquement présentées par l'intimé comme la conséquence d'une éventuelle utilisation indue de données confidentielles à l'avenir, mais qu'elles auraient été brandies comme une menace pour le cas où elle refuserait de signer la déclaration du 18 mai 2017, par laquelle elle renonçait à ses prétentions salariales jusqu'à la fin des rapports de travail tout en reconnaissant avoir "violé gravement" ses obligations, ce qui aurait justifié "un licenciement avec effet immédiat", en ayant "accédé, copié et imprimé des données hautement confidentielles", cela "de manière astucieuse", en "copiant lesdites données dans un document portant un autre nom, en imprimant ce document sans le sauvegarder, en effaçant la version informatique, enfin en emportant la version papier" (cf. déclaration du 18 mai 2017, dossier cantonal), agissements qui sont - à tout le moins partiellement - contestés par l'intéressée. Il ressort effectivement de l'enregistrement de l'entrevue du 18 mai 2017 que l'intimé présente la signature de la déclaration litigieuse comme l'alternative à un licenciement immédiat, au dépôt d'une, voire de plusieurs plaintes pénales, au déclenchement d'une procédure prud'homale ainsi qu'à l'ouverture d'une procédure civile en vue de la réparation de "dommages" (cf. art. 105 al. 2 LTF ). Ces aspects ont été arbitrairement omis dans l'état de fait de l'autorité précédente. L'intimé a donc signifié à la recourante que si celle-ci ne signait pas la déclaration qui lui était présentée, par laquelle elle reconnaissait avoir violé ses obligations contractuelles de manière à justifier son licenciement immédiat et acceptait de renoncer à des prétentions salariales, une plainte, voire des plaintes pénales seraient déposées à son encontre, une procédure prud'homale serait ouverte, de même qu'une procédure civile en vue de l'obtention de dommages-intérêts. Contrairement à ce qui ressort de l'arrêt attaqué, ces éléments ont été évoqués comme la conséquence directe d'un refus, par la recourante, de se plier aux exigences de l'intimé, non seulement comme la réserve des droits de l'employeur en cas d'éventuelle infraction future. Si la menace de l'ouverture d'une procédure devant les prud'hommes peut s'expliquer dès lors que l'intimé reprochait à la recourante d'avoir enfreint ses obligations contractuelles, on ignore quels agissements de cette dernière auraient pu - à l'époque de la signature de la déclaration du 18 mai 2017 - entraîner le dépôt de plaintes pénales ou la réclamation, par la voie judiciaire, de dommages-intérêts. A supposer même que la recourante eût pu, par le travail sur des données confidentielles qui lui a été reproché par l'intimé, enfreindre ses obligations contractuelles, on ne voit pas - et l'arrêt attaqué ne le précise nullement - en quoi le dépôt de plaintes pénales dont celle-ci a été menacée se serait trouvé en rapport avec la renonciation aux prestations salariales qui lui était demandée. Partant, la cour cantonale ne pouvait, en l'état, exclure que l'intimé eût utilisé la menace de plaintes pénales ou d'une procédure judiciaire comme un moyen de pression abusif ou disproportionné, visant à forcer la recourante à renoncer à des prestations salariales. Ce qui précède conduit à l'admission du recours. L'arrêt attaqué doit être annulé et la cause renvoyée à l'autorité cantonale afin que celle-ci examine si et dans quelle mesure les menaces formulées par l'intimé en relation avec un éventuel refus de signature de la déclaration du 18 mai 2017 - éléments qui n'ont pas été analysés par la cour cantonale - pouvaient être considérées comme un moyen de contrainte, au sens de la jurisprudence précitée (cf. consid. 2.3 supra), visant à obtenir la renonciation de la recourante à des prestations salariales. Il lui appartiendra en particulier de préciser quel rapport pouvait exister entre l'abandon de salaires de la part de la recourante - exigé par l'intimé - et l'objet des plaintes pénales et procédure civile qui ont été présentées par ce dernier comme la conséquence d'un refus de signer la déclaration du 18 mai 2017. Au terme de ces analyses, l'autorité cantonale devra à nouveau examiner si un classement de la procédure pouvait se justifier s'agissant d'une infraction à l' art. 181 CP .</w:t>
      </w:r>
    </w:p>
    <w:p>
      <w:r>
        <w:rPr>
          <w:b/>
        </w:rPr>
        <w:t>E. 3</w:t>
      </w:r>
    </w:p>
    <w:p>
      <w:r>
        <w:t>Le recours est admis. La recourante, qui obtient gain de cause, ne supporte pas de frais judiciaires ( art. 66 al. 1 LTF ). Une partie des frais judiciaires est mise à la charge de l'intimé, qui a conclu à l'irrecevabilité, subsidiairement au rejet du recours et qui succombe, le canton de Genève n'ayant pas, pour sa part, à en supporter ( art. 66 al. 4 LTF ). La recourante peut prétendre à de pleins dépens, à la charge pour moitié du canton de Genève et pour moitié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