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6B_16/2019 vom 22. Januar 2019</w:t>
      </w:r>
    </w:p>
    <w:p>
      <w:r>
        <w:t>Bundesgericht, 2019-01-22, FR</w:t>
      </w:r>
    </w:p>
    <w:p>
      <w:r>
        <w:rPr>
          <w:b/>
        </w:rPr>
        <w:t xml:space="preserve">Quelle: </w:t>
      </w:r>
      <w:r>
        <w:t>https://mcp.opencaselaw.ch/entscheid/bger_6B_16_2019</w:t>
      </w:r>
    </w:p>
    <w:p>
      <w:r>
        <w:t>FR: TF 6B_16/2019 du 22 janvier 2019</w:t>
      </w:r>
    </w:p>
    <w:p>
      <w:r>
        <w:t>IT: TF 6B_16/2019 del 22 gennaio 2019</w:t>
      </w:r>
    </w:p>
    <w:p>
      <w:pPr>
        <w:pStyle w:val="Heading2"/>
      </w:pPr>
      <w:r>
        <w:t>Erwägungen</w:t>
      </w:r>
    </w:p>
    <w:p>
      <w:r>
        <w:rPr>
          <w:b/>
        </w:rPr>
        <w:t>E. 1</w:t>
      </w:r>
    </w:p>
    <w:p>
      <w:r>
        <w:t>Par jugement du 21 juin 2018, le Tribunal correctionnel de l'arrondissement de Lausanne a condamné X.________ à une peine privative de liberté de 12 mois et a ordonné, en sa faveur, l'instauration d'une mesure thérapeutique institutionnelle.</w:t>
      </w:r>
    </w:p>
    <w:p>
      <w:r>
        <w:t>Par prononcé du 15 novembre 2018, la Cour d'appel pénale du Tribunal cantonal du canton de Vaud a déclaré irrecevable la demande de restitution de délai présentée par X.________ afin de former appel contre le jugement du 21 juin 2018. Il en ressort que l'avocat d'office de l'intéressé avait annoncé que ce dernier renonçait à faire appel. X.________, par l'entremise de membres de sa famille, avait ensuite sollicité une restitution du délai d'appel.</w:t>
      </w:r>
    </w:p>
    <w:p>
      <w:r>
        <w:t>X.________ forme un recours en matière pénale au Tribunal fédéral contre le prononcé du 15 novembre 2018.</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se borne à indiquer qu'il conteste la mesure thérapeutique institutionnelle dont l'instauration a été ordonnée par jugement du 21 juin 2018. Cette conclusion est sans rapport avec l'objet du prononcé attaqué, lequel concernait exclusivement une demande de restitution de délai pour former appel contre ledit jugement. Le recourant ne formule pour le reste aucun grief recevable, motivé à satisfaction, propre à démontrer que la cour cantonale aurait d'une quelconque manière violé le droit.</w:t>
      </w:r>
    </w:p>
    <w:p>
      <w:r>
        <w:t>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