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16/2016 vom 28. Dezember 2016</w:t>
      </w:r>
    </w:p>
    <w:p>
      <w:r>
        <w:t>Bundesgericht, 2016-12-28, DE</w:t>
      </w:r>
    </w:p>
    <w:p>
      <w:r>
        <w:rPr>
          <w:b/>
        </w:rPr>
        <w:t xml:space="preserve">Quelle: </w:t>
      </w:r>
      <w:r>
        <w:t>https://mcp.opencaselaw.ch/entscheid/bger_6B_16_2016</w:t>
      </w:r>
    </w:p>
    <w:p>
      <w:r>
        <w:t>FR: TF 6B 16/2016 du 28 décembre 2016</w:t>
      </w:r>
    </w:p>
    <w:p>
      <w:r>
        <w:t>IT: TF 6B 16/2016 del 28 dicembre 2016</w:t>
      </w:r>
    </w:p>
    <w:p>
      <w:pPr>
        <w:pStyle w:val="Heading2"/>
      </w:pPr>
      <w:r>
        <w:t>Regeste</w:t>
      </w:r>
    </w:p>
    <w:p>
      <w:r>
        <w:t>Rechtskraft nach Rückweisung durch das Bundesgericht; Genugtuung (Vergewaltigung und mehrfache sexuelle Nötigung); | Straftaten</w:t>
      </w:r>
    </w:p>
    <w:p>
      <w:pPr>
        <w:pStyle w:val="Heading2"/>
      </w:pPr>
      <w:r>
        <w:t>Erwägungen</w:t>
      </w:r>
    </w:p>
    <w:p>
      <w:r>
        <w:rPr>
          <w:b/>
        </w:rPr>
        <w:t>E. 1.1</w:t>
      </w:r>
    </w:p>
    <w:p>
      <w:r>
        <w:t>Die Beschwerdeführerin rügt zusammengefasst, das Kantonsgericht hätte aufgrund des kassatorischen Rückweisungsurteils des Bundesgerichts ein neues Urteil fällen müssen. Einzelne Dispositivziffern des aufgehobenen vorinstanzlichen Berufungsurteils seien nicht in Rechtskraft erwachsen. Das Ergebnis eines Entscheides sei im Dispositiv festzuhalten, da nur dieses vollstreckbar sei. Es stelle eine formelle Rechtsverweigerung dar, wenn ein Anspruch zwar inhaltlich beurteilt werde, der Entscheid jedoch nicht in einer vollstreckbaren Form ergehe. Zwar bezeichne die Vorinstanz ihren Entscheid als Beschluss, gehe aber andererseits davon aus, dass dieser das Verfahren endgültig abschliesse, weshalb die Beschwerde sich gegen einen kantonalen Endentscheid richte.</w:t>
      </w:r>
    </w:p>
    <w:p>
      <w:r>
        <w:rPr>
          <w:b/>
        </w:rPr>
        <w:t>E. 1.2</w:t>
      </w:r>
    </w:p>
    <w:p>
      <w:r>
        <w:t>Die Vorinstanz erwägt im angefochtenen Entscheid, die Schuldsprüche wegen sexueller Handlungen zu Lasten der Beschwerdeführerin habe das Bundesgericht nicht beanstandet. Diese seien demnach rechtskräftig geworden. Im Erläuterungs- und Berichtigungsbeschluss vom 10. Februar 2016 führt die Vorinstanz (ergänzend) aus, beim angefochtenen Entscheid handle es sich um einen Zwischenentscheid, soweit das Verfahren an das Strafgericht zurückgewiesen wurde. Die übrigen Feststellungen könnten keinen Teilentscheid bilden, da sie Fragen beträfen, die das Bundesgericht mit seinem Rückweisungsurteil vom 28. Oktober 2015 abschliessend beurteilt habe.</w:t>
      </w:r>
    </w:p>
    <w:p>
      <w:r>
        <w:rPr>
          <w:b/>
        </w:rPr>
        <w:t>E. 2.1</w:t>
      </w:r>
    </w:p>
    <w:p>
      <w:r>
        <w:t>Soweit die Vorinstanz die Rechtskraft gewisser Ziffern des erstinstanzlichen Urteils des Strafgerichts vom 8. Oktober 2013 sowie des vom Bundesgericht aufgehobenen Berufungsurteils vom 7. Oktober 2014 feststellt (Dispositivziff. 1), handelt es sich um einen kantonalen letztinstanzlichen Endentscheid ( Art. 80 Abs. 1, Art. 90 BGG ).</w:t>
      </w:r>
    </w:p>
    <w:p>
      <w:r>
        <w:rPr>
          <w:b/>
        </w:rPr>
        <w:t>E. 2.2</w:t>
      </w:r>
    </w:p>
    <w:p>
      <w:r>
        <w:t>Die Beschwerdeführerin hat als Privatklägerin am vorinstanzlichen Verfahren teilgenommen und ist zur Beschwerde in Strafsachen legitimiert, da Ziffer 1 des Entscheiddispositivs u.a. ihre Zivilansprüche betrifft (vgl. Art. 81 Abs. 1 lit. b Ziff. 5 BGG).</w:t>
      </w:r>
    </w:p>
    <w:p>
      <w:r>
        <w:rPr>
          <w:b/>
        </w:rPr>
        <w:t>E. 2.3.1</w:t>
      </w:r>
    </w:p>
    <w:p>
      <w:r>
        <w:t>Heisst das Bundesgericht die Beschwerde gut, so entscheidet es in der Sache selbst oder weist diese zu neuer Beurteilung an die Vorinstanz zurück ( Art. 107 Abs. 2 Satz 1 BGG ).</w:t>
      </w:r>
    </w:p>
    <w:p>
      <w:r>
        <w:rPr>
          <w:b/>
        </w:rPr>
        <w:t>E. 2.3.2</w:t>
      </w:r>
    </w:p>
    <w:p>
      <w:r>
        <w:t>Der angefochtene Beschluss verletzt Bundesrecht. Die Vorinstanz verkennt die Rechtsnatur des kassatorischen Rückweisungsurteils. Das Berufungsurteil vom 7. Oktober 2014 existiert aufgrund des kassatorischen Rückweisungsurteils des Bundesgerichts formell nicht mehr. Im Falle einer (teilweisen) Gutheissung einer Beschwerde bringt lediglich ein reformatorischer Entscheid die Angelegenheit zum endgültigen Verfahrensabschluss (vgl. Botschaft Totalrevision, BBl 2001 4345 f Ziff. 4.1.4.5). Wird das angefochtene Urteil aufgehoben und die Sache an die Vorinstanz zurückgewiesen, erwächst aufgrund der kassatorischen Wirkung - je nach der für den Vorentscheid massgebenden Prozessordnung beziehungsweise der jeweiligen Rechtsnatur der Beschwerde als ordentliches oder ausserordentliches Rechtsmittel - der angefochtene Entscheid nicht in Rechtskraft bzw. die Rechtskraft wird aufgehoben (HEIMGARTNER/WIPRÄCHTIGER, Basler Kommentar BGG, 2. Aufl. 2011, N. 14 zu Art. 61 BGG ). Dass das angefochtene Urteil hinsichtlich der nicht gerügten und vom Bundesgericht nicht beanstandeten Punkte einer rechtlichen Neubeurteilung nicht mehr zugänglich ist und insoweit als bestätigt gilt (vgl. BGE 135 III 334 E. 2 S. 335 f.; Urteile 6B_1276/2015 vom 29. Juni 2016 E. 1.2.1; 6B_51/2016 vom 3. Juni 2016 E. 1.1; HEIMGARTNER/WIEPRÄCHTIGER, in: Basler Kommentar zum Bundesgerichtsgesetz, 2. Aufl. 2011, N. 14 und 28 zu Art. 61 BGG ; je mit Hinweisen), ändert an dessen formeller (vollumfänglicher) Aufhebung infolge der Kassation nichts. Zwar ist aufgrund der Bindungswirkung des bundesgerichtlichen Rückweisungsurteils nur noch der beanstandete Schuldspruch wegen Vergewaltigung zu Lasten von B.________ neu zu beurteilen, jedoch sind auch die "bestätigten" Urteilsteile infolge vollumfäglicher Aufhebung des Berufungsurteils nicht in Rechtskraft erwachsen und formell neu zu verkünden.</w:t>
      </w:r>
    </w:p>
    <w:p>
      <w:r>
        <w:rPr>
          <w:b/>
        </w:rPr>
        <w:t>E. 2.3.3</w:t>
      </w:r>
    </w:p>
    <w:p>
      <w:r>
        <w:t>Soweit die Vorinstanz das Strafverfahren hinsichtlich einzelner Punkte, die im bundesgerichtlichen Rückweisungsurteil nicht beanstandet wurden, zum Abschluss bringen will, hat sie diesbezüglich ein Teil urteil zu fällen, da aufgrund der vollumfänglichen Aufhebung des Berufungsurteils noch kein materieller Entscheid über Straf- oder Zivilfragen vorliegt (vgl. Art. 80 Abs. 1 Satz 1 StPO ). Die Vorinstanz fällt auch im Beschluss vom 10. Februar 2016, mit dem sie auf das Erläuterungs- und Berichtigungsgesuch der Beschwerdeführerin "nicht eintritt", keinen verfahrensabschliessenden Entscheid hinsichtlich der Zivilforderungen, weshalb die Beschwerdeführerin den Beschluss nicht anfechten musste, zumal mit der Aufhebung des angefochtenen Entscheids auch dessen Erläuterung dahin fällt.</w:t>
      </w:r>
    </w:p>
    <w:p>
      <w:r>
        <w:rPr>
          <w:b/>
        </w:rPr>
        <w:t>E. 2.4</w:t>
      </w:r>
    </w:p>
    <w:p>
      <w:r>
        <w:t>In formeller Hinsicht ist darauf hinzuweisen, dass ein gemäss Art. 408 StPO zu fällendes Berufungsurteil den Formerfordernissen von Art. 81 StPO genügen muss (vgl. Urteil 6B_99/2012 vom 14. November 2012 E. 5.4). Auch im Rahmen einer beschränkten Berufung drängt es sich aufgrund des Wortlauts von Art. 81 Abs. 4 StPO auf, nicht die Rechtskraft einzelner Dispositivziffern des erstinstanzlichen Urteils, sondern des Entscheidergebnisses, d.h. der Anordnung der Rechtsfolgen (über Schuld und Sanktion, Kosten- und Entschädigungsfolgen) unter Nennung der angewendeten Gesetzesbestimmungen festzuhalten.</w:t>
      </w:r>
    </w:p>
    <w:p>
      <w:r>
        <w:rPr>
          <w:b/>
        </w:rPr>
        <w:t>E. 3</w:t>
      </w:r>
    </w:p>
    <w:p>
      <w:r>
        <w:t>Dem Kanton Schwyz sind keine Gerichtskosten aufzuerlegen und der Beschwerdegegner hat im bundesgerichtlichen Verfahren keine Anträge gestellt, weshalb es sich rechtfertigt, keine Gerichtskosten zu erheben ( Art. 66 Abs. 1 und 4 BGG ). Der Kanton Schwyz hat der Beschwerdeführerin für das bundesgerichtliche Verfahren eine angemessene 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