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6B_168/2023 vom 15. März 2024</w:t>
      </w:r>
    </w:p>
    <w:p>
      <w:r>
        <w:t>Bundesgericht, 2024-03-15, FR</w:t>
      </w:r>
    </w:p>
    <w:p>
      <w:r>
        <w:rPr>
          <w:b/>
        </w:rPr>
        <w:t xml:space="preserve">Quelle: </w:t>
      </w:r>
      <w:r>
        <w:t>https://mcp.opencaselaw.ch/entscheid/bger_6B_168_2023</w:t>
      </w:r>
    </w:p>
    <w:p>
      <w:r>
        <w:t>FR: TF 6B_168/2023 du 15 mars 2024</w:t>
      </w:r>
    </w:p>
    <w:p>
      <w:r>
        <w:t>IT: TF 6B_168/2023 del 15 marzo 2024</w:t>
      </w:r>
    </w:p>
    <w:p>
      <w:pPr>
        <w:pStyle w:val="Heading2"/>
      </w:pPr>
      <w:r>
        <w:t>Erwägungen</w:t>
      </w:r>
    </w:p>
    <w:p>
      <w:r>
        <w:rPr>
          <w:b/>
        </w:rPr>
        <w:t>E. 1</w:t>
      </w:r>
    </w:p>
    <w:p>
      <w:r>
        <w:t>À plusieurs titres (cf.</w:t>
      </w:r>
    </w:p>
    <w:p>
      <w:r>
        <w:t>infra consid. 1.2 à 1.4), la recourante soutient que la cour cantonale aurait établi les faits de façon manifestement inexacte. Elle dénonce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w:t>
      </w:r>
    </w:p>
    <w:p>
      <w:r>
        <w:rPr>
          <w:b/>
        </w:rPr>
        <w:t>E. 1.2.1</w:t>
      </w:r>
    </w:p>
    <w:p>
      <w:r>
        <w:t>La recourante reproche à la cour cantonale d'avoir considéré qu'elle savait la manifestation non autorisée, alors même qu'elle aurait toujours déclaré le contraire et qu'aucun élément au dossier ne viendrait l'étayer. Dans ce contexte, elle lui fait grief d'avoir fondé son appréciation sur les déclarations faites par d'autres manifestants dans d'autres procédures disjointes.</w:t>
      </w:r>
    </w:p>
    <w:p>
      <w:r>
        <w:rPr>
          <w:b/>
        </w:rPr>
        <w:t>E. 1.2.2</w:t>
      </w:r>
    </w:p>
    <w:p>
      <w:r>
        <w:t>La cour cantonale a considéré que la recourante n'était pas de bonne foi, ce notamment pour les motifs suivants (jugement attaqué consid. 6.3, p. 33) :</w:t>
      </w:r>
    </w:p>
    <w:p>
      <w:r>
        <w:t>- le lieu de la manifestation a été tenu secret sur les réseaux sociaux, pour s'assurer d'un effet de surprise, ce qui n'aurait eu aucun sens pour une manifestation autorisée;</w:t>
      </w:r>
    </w:p>
    <w:p>
      <w:r>
        <w:t>- la recourante, ayant déjà participé à une manifestation pour la défense du climat, a forcément réalisé la forme très différente de celle du 20 septembre 2019 (blocage statique d'un nerf principal de la ville en lieu et place d'un parcours préalablement défini);</w:t>
      </w:r>
    </w:p>
    <w:p>
      <w:r>
        <w:t>- le mouvement Extinction Rebellion (ci-après: XR) utilise la désobéissance civile comme moyen d'action, ce que la recourante ne pouvait ignorer puisqu'elle a indiqué avoir eu connaissance de la manifestation notamment sur Facebook;</w:t>
      </w:r>
    </w:p>
    <w:p>
      <w:r>
        <w:t>- l'action a consisté en le blocage d'un axe routier avec disposition d'obstacles, à un endroit empêchant tout contournement direct, puis en l'immobilisation des manifestants sur la chaussée par l'adoption de positions et de prises compliquant leur évacuation, éléments exprimant clairement que l'action n'avait pas été autorisée;</w:t>
      </w:r>
    </w:p>
    <w:p>
      <w:r>
        <w:t>- les interventions, sommations d'évacuation et avis de dénonciation de la police, tous entendus par la recourante, démontraient le caractère non autorisé du regroupement.</w:t>
      </w:r>
    </w:p>
    <w:p>
      <w:r>
        <w:rPr>
          <w:b/>
        </w:rPr>
        <w:t>E. 1.2.3</w:t>
      </w:r>
    </w:p>
    <w:p>
      <w:r>
        <w:t>La recourante ne soulève aucune critique motivée contre les nombreux - et pertinents - éléments soulevés par la cour cantonale. En se contentant de relever qu'elle a déclaré le contraire durant la procédure ou que rien au dossier ne permet d'étayer l'état de fait cantonal, elle ne fait qu'opposer sa propre appréciation à celle de la cour cantonale. Quant au fait que la cour cantonale aurait tenu compte des déclarations faites par d'autres manifestants dans d'autres procédures disjointes, ce qui n'apparaît pas être le cas, la recourante n'en donne pas le moindre exemple, si ce n'est en citant un passage du jugement attaqué (i.e. les pages 28 à 30) ne traitant pas de la question sous revue. Pour ces deux motifs, son grief est irrecevable, car appellatoire.</w:t>
      </w:r>
    </w:p>
    <w:p>
      <w:r>
        <w:rPr>
          <w:b/>
        </w:rPr>
        <w:t>E. 1.3</w:t>
      </w:r>
    </w:p>
    <w:p>
      <w:r>
        <w:t>La recourante reproche à la cour cantonale d'avoir considéré que les autorités n'avaient pas été informées de la manifestation. Selon elle, la tenue et la date de la manifestation du 20 septembre 2019 avaient été annoncées préalablement, y compris aux autorités, que ce soit par des annonces sur Facebook, par la une du 19 septembre 2019 du quotidien B.________, ou encore par les échanges préalables entre XR et les autorités.</w:t>
      </w:r>
    </w:p>
    <w:p>
      <w:r>
        <w:t>Pourtant, la cour cantonale n'a eu de cesse de confirmer que la tenue et la date de la manifestation étaient connues des autorités (jugement attaqué consid. 3.3: " (...)</w:t>
      </w:r>
    </w:p>
    <w:p>
      <w:r>
        <w:t>il est donc établi que la police savait qu'une action/manifestation - non-autorisée - de blocage de longue durée aurait lieu à Lausanne le jour en question (...) "). Elle a en revanche précisé que les modalités concrètes de l'action planifiée étaient inconnues des autorités, empêchant ces dernières de prendre des mesures préventives (jugement attaqué consid. 5.3: "</w:t>
      </w:r>
    </w:p>
    <w:p>
      <w:r>
        <w:t>De plus, l'autorité municipale et la police de la ville disposaient d'informations générales annonçant la tenue de cette manifestation sous la forme d'un blocage de circulation sans pour autant en connaître précisément le lieu, l'horaire ou les modalités, le tout tenu précisément secret pour empêcher les autorités de prendre des mesures préventives et d'atténuer les désagréments imposés aux tiers ").</w:t>
      </w:r>
    </w:p>
    <w:p>
      <w:r>
        <w:t>À défaut pour la recourante de disputer cette seconde partie du raisonnement cantonal - d'apparence parfaitement justifié - on ne saurait considérer que la cour cantonale a fait preuve d'arbitraire en jugeant que les autorités ne disposaient pas des informations nécessaires pour prendre en amont les mesures imposées par les circonstances. Le grief de la recourante est irrecevable.</w:t>
      </w:r>
    </w:p>
    <w:p>
      <w:r>
        <w:rPr>
          <w:b/>
        </w:rPr>
        <w:t>E. 1.4</w:t>
      </w:r>
    </w:p>
    <w:p>
      <w:r>
        <w:t>La recourante reproche finalement à la cour cantonale d'avoir considéré que la police avait fait preuve de tolérance. Selon elle, l'intervention "immédiate" des forces de l'ordre démontrerait le contraire. À défaut de disputer l'ensemble du détaillé raisonnement cantonal (v. jugement attaqué consid. 5.3, p. 28 à 30) par une motivation conforme aux exigences accrues prévues par l' art. 106 al. 2 LTF , le grief de la recourante est irrecevable.</w:t>
      </w:r>
    </w:p>
    <w:p>
      <w:r>
        <w:rPr>
          <w:b/>
        </w:rPr>
        <w:t>E. 2</w:t>
      </w:r>
    </w:p>
    <w:p>
      <w:r>
        <w:t>Invoquant une violation de la maxime de l'instruction, la recourante fait grief à la cour cantonale de ne pas avoir instruit et établi (i) les informations dont disposaient effectivement les autorités et les mesures adoptées, (ii) les circonstances de la manifestation, la durée et le trouble effectif et concret à l'ordre public causé par le rassemblement, mais encore (iii) la question de savoir si les manifestants s'étaient vus offrir une possibilité suffisante d'exprimer leurs opinions et de quitter les lieux une fois que l'ordre leur en a été donné. Dans la mesure où ces éléments ressortent clairement du jugement attaqué (v. jugement attaqué consid. 2 [circonstances, durée, trouble effectif, possibilité de quitter les lieux]; consid. 3.3 [informations connues par les autorités et mesures adoptées]; consid. 5.3 [informations connues par les autorités, mesures adoptées, trouble effectif, possibilité de quitter les lieux et d'exprimer leurs opinions]; consid. 6.3 [circonstances, durée, trouble effectif]), le grief de la recourante doit être rejeté.</w:t>
      </w:r>
    </w:p>
    <w:p>
      <w:r>
        <w:rPr>
          <w:b/>
        </w:rPr>
        <w:t>E. 3</w:t>
      </w:r>
    </w:p>
    <w:p>
      <w:r>
        <w:t>Invoquant une violation des art. 6 CEDH , 29 Cst., 6 al. 2, 194 et 389 CPP, la recourante se plaint du rejet de ses réquisitions de preuve, soit en particulier la production (i) du dossier de la Municipalité de Lausanne, (ii) du dossier de la police, (iii) des échanges entre les Présidents des différentes chambres du Tribunal d'arrondissement de Lausanne concernant l'organisation des audiences des manifestants du 20 septembre 2019 et (iv) de tous les jugements rendus à l'encontre des manifestants du 20 septembre 2019.</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3.2</w:t>
      </w:r>
    </w:p>
    <w:p>
      <w:r>
        <w:t>La cour cantonale a justifié comme suit le rejet des réquisitions de preuve de la recourante:</w:t>
      </w:r>
    </w:p>
    <w:p>
      <w:r>
        <w:t>- s'agissant de la production des dossiers en possession de la Municipalité de Lausanne et de la police, par son inutilité, compte tenu du fait que l'étendue de la connaissance par les autorités de la tenue de la manifestation et les mesures prises par celles-ci étaient établies et non litigieuses;</w:t>
      </w:r>
    </w:p>
    <w:p>
      <w:r>
        <w:t>- s'agissant de la production des échanges entre les présidents et des jugements rendus à l'encontre des autres manifestants, par son inefficacité à démontrer l'alléguée violation de la présomption d'innocence, étant rappelé qu'il n'existait en l'espèce aucun risque que les manifestants se rejettent la faute les uns sur les autres, leurs comportements respectifs devant être examinés individuellement.</w:t>
      </w:r>
    </w:p>
    <w:p>
      <w:r>
        <w:rPr>
          <w:b/>
        </w:rPr>
        <w:t>E. 3.3</w:t>
      </w:r>
    </w:p>
    <w:p>
      <w:r>
        <w:t>La recourante ne dit rien au sujet de l'appréciation anticipée par la cour cantonale des preuves encore proposées. Tout au plus se contente-t-elle de livrer une analyse personnelle selon laquelle il serait fort probable que la police ait eu connaissance du lieu de la manifestation, sans pour autant soutenir et démontrer par une argumentation conforme aux prérequis de l' art. 106 al. 2 LTF que l'appréciation cantonale serait entachée d'arbitraire, élément au demeurant d'ores et déjà examiné</w:t>
      </w:r>
    </w:p>
    <w:p>
      <w:r>
        <w:t>supra au consid. 1.3. Partant, son grief est irrecevable.</w:t>
      </w:r>
    </w:p>
    <w:p>
      <w:r>
        <w:rPr>
          <w:b/>
        </w:rPr>
        <w:t>E. 4</w:t>
      </w:r>
    </w:p>
    <w:p>
      <w:r>
        <w:t>Invoquant une violation de l' art. 100 CPP , la recourante soutient que le dossier de la cause serait incomplet compte tenu du rejet de ses réquisitions de preuve, en particulier celle tendant à la production des dossiers des autres manifestants du 20 septembre 2019, étant précisé qu'elle reproche à la cour cantonale de s'être en partie fondée sur les déclarations des précités.</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4.2</w:t>
      </w:r>
    </w:p>
    <w:p>
      <w:r>
        <w:t>En se plaignant du rejet de ses réquisitions de preuve par le biais de l' art. 100 CPP , la recourante méconnaît le sens de cette disposition, en particulier de l' art. 100 al. 1 let. b CPP . Pour cause, il n'est en l'espèce pas question - du moins la recourante ne le démontre pas - pour la direction de la procédure ou pour la police d'avoir recueilli des documents dans le cadre de l'enquête, mais d'avoir refusé de verser ceux-ci au dossier de la cause. S'agissant en particulier des dossiers des autres manifestants, la recourante se contente de déclarer qu'ils auraient été pris en compte à charge par la cour cantonale, sans parvenir à donner le moindre exemple concret en ce sens. Pour cause, aucun élément du jugement attaqué ne laisse entendre que ce serait le cas. Ainsi, le grief de la recourante ne peut être compris que comme une répétition de celui traité</w:t>
      </w:r>
    </w:p>
    <w:p>
      <w:r>
        <w:t>supra au consid. 3, dont la motivation était et demeure insuffisante au regard de l' art. 106 al. 2 LTF .</w:t>
      </w:r>
    </w:p>
    <w:p>
      <w:r>
        <w:rPr>
          <w:b/>
        </w:rPr>
        <w:t>E. 5</w:t>
      </w:r>
    </w:p>
    <w:p>
      <w:r>
        <w:t>Invoquant une violation du principe de l'unité de la procédure, du droit à un procès équitable, mais encore de la présomption d'innocence, la recourante reproche à la cour cantonale de ne pas avoir joint l'ensemble des causes résultant de la manifestation précitée.</w:t>
      </w:r>
    </w:p>
    <w:p>
      <w:r>
        <w:rPr>
          <w:b/>
        </w:rPr>
        <w:t>E. 5.1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DONATSCH/LIEBER/SUMMERS/WOHLERS [édit.], SK-Kommentar zur Schweizerischen Strafprozessordnung [StPO], 3e éd. 2020, vol. I, n° 4</w:t>
      </w:r>
    </w:p>
    <w:p>
      <w:r>
        <w:t>ad</w:t>
      </w:r>
    </w:p>
    <w:p>
      <w:r>
        <w:t>art. 30 CPP ; DAVID BOUVERAT, in Commentaire romand, Code de procédure pénale suisse, 2e éd. 2019, n°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5.2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Elle a finalement indiqué ne pas distinguer en quoi un des intéressés serait susceptible de rejeter la faute sur les autres de sorte qu'il existerait un risque d'aboutir à des jugements contradictoires, tout en rappelant que la recourante était poursuivie en raison de comportements individuels, malgré sa participation à une action collective (jugement attaqué consid. 3.4.2.1 et la référence à l'arrêt 6B_655/2022 du 31 août 2022).</w:t>
      </w:r>
    </w:p>
    <w:p>
      <w:r>
        <w:rPr>
          <w:b/>
        </w:rPr>
        <w:t>E. 5.3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 la recourante.</w:t>
      </w:r>
    </w:p>
    <w:p>
      <w:r>
        <w:t>Les autres griefs soulevés par la recourante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la recourante ne se plaint pas d'une violation du principe de célérité, ce qui fait perdre toute portée à son grief. Au demeurant, on ne décèle aucune violation du droit d'être entendu ou du principe de l'égalité des armes par la cour cantonale du fait qu'en raison du refus de joindre les causes, la recourante n'a pas eu accès aux déclarations rendues par les autres manifestants, aux preuves éventuellement produites par ces derniers, de même qu'aux jugements rendus dans ce contexte. Concrètement, la recourante ne se trouve pas dans une situation dans laquelle elle risque de voir l'un des autres prévenus rejeter la faute sur elle,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à la recourante. Il convient encore d'ajouter que la supposée opacité résultant de la disjonction des causes est inexistante, dans la mesure où la recourante, et avec elle les autres manifestants du 20 septembre 2019 notamment, est soutenue par - respectivement membre de - l'association nommée "procès des 200", laquelle a pour but de faire cause commune.</w:t>
      </w:r>
    </w:p>
    <w:p>
      <w:r>
        <w:rPr>
          <w:b/>
        </w:rPr>
        <w:t>E. 5.4</w:t>
      </w:r>
    </w:p>
    <w:p>
      <w:r>
        <w:t>En définitive, il y a lieu de constater que la décision de la cour cantonale refusant de joindre les différentes procédures pénales résultant de la manifestation du 20 septembre 2019 repose sur des motifs objectifs. En outre, elle ne consacre pas une violation des droits de la défense. Le grief de la recourante doit être rejeté dans la mesure de sa recevabilité.</w:t>
      </w:r>
    </w:p>
    <w:p>
      <w:r>
        <w:rPr>
          <w:b/>
        </w:rPr>
        <w:t>E. 6</w:t>
      </w:r>
    </w:p>
    <w:p>
      <w:r>
        <w:t>La recourante conteste sa condamnation pour entrave aux services d'intérêt général. Dans ce contexte, elle commence par se plaindre d'un établissement arbitraire des faits (cf.</w:t>
      </w:r>
    </w:p>
    <w:p>
      <w:r>
        <w:t>infra consid. 6.3). Pour le surplus, elle soutient qu'une partie des faits reprochés, soit d'avoir entravé le trafic des véhicules et des véhicules d'urgence, serait sans rapport avec l' art. 239 CP (cf.</w:t>
      </w:r>
    </w:p>
    <w:p>
      <w:r>
        <w:t>infra consid. 6.4), mais également que l'intensité minimale que doit revêtir l'entrave n'est pas donnée en l'espèce (cf.</w:t>
      </w:r>
    </w:p>
    <w:p>
      <w:r>
        <w:t>infra consid. 6.5).</w:t>
      </w:r>
    </w:p>
    <w:p>
      <w:r>
        <w:rPr>
          <w:b/>
        </w:rPr>
        <w:t>E. 6.1.1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6.1.2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w:t>
      </w:r>
    </w:p>
    <w:p>
      <w:r>
        <w:t>ad</w:t>
      </w:r>
    </w:p>
    <w:p>
      <w:r>
        <w:t>art. 239 CP ; GERHARD FIOLKA, in Basler Kommentar, Strafrecht II, 4e éd. 2019, n°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 6; GERHARD FIOLKA,</w:t>
      </w:r>
    </w:p>
    <w:p>
      <w:r>
        <w:t>op. cit. , n° 9; MICHEL DUPUIS ET AL., Petit Commentaire du Code pénal, 2e éd. 2017, n° 5</w:t>
      </w:r>
    </w:p>
    <w:p>
      <w:r>
        <w:t>ad</w:t>
      </w:r>
    </w:p>
    <w:p>
      <w:r>
        <w:t>art. 239 CP ).</w:t>
      </w:r>
    </w:p>
    <w:p>
      <w:r>
        <w:rPr>
          <w:b/>
        </w:rPr>
        <w:t>E. 6.1.3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6.1.4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quinze minutes d'un train régional (cf. ATF 119 IV 301 , in JdT 1995 IV 147) n'étaient pas suffisants.</w:t>
      </w:r>
    </w:p>
    <w:p>
      <w:r>
        <w:rPr>
          <w:b/>
        </w:rPr>
        <w:t>E. 6.1.5</w:t>
      </w:r>
    </w:p>
    <w:p>
      <w:r>
        <w:t>Sur la notion d'arbitraire, v. le consid. 1.1.1</w:t>
      </w:r>
    </w:p>
    <w:p>
      <w:r>
        <w:t>supra .</w:t>
      </w:r>
    </w:p>
    <w:p>
      <w:r>
        <w:rPr>
          <w:b/>
        </w:rPr>
        <w:t>E. 6.2.1</w:t>
      </w:r>
    </w:p>
    <w:p>
      <w:r>
        <w:t>Selon l'état de fait cantonal, il est reproché à la recourante d'avoir bloqué la circulation sur le pont Bessières le 20 septembre 2019 et d'avoir ainsi occasionné la déviation, sur d'autres artères attenantes, du trafic des véhicules d'urgence (sans autre précision concrète) et des bus (soit des "</w:t>
      </w:r>
    </w:p>
    <w:p>
      <w:r>
        <w:t>bus de la ligne n° 16 "), de 11h25 à 19h55, étant précisé que les arrêts de bus habituels, accessibles uniquement par le pont Bessières, n'ont pas pu être desservis durant toute la manifestation (jugement attaqué consid. 2 et 6.3).</w:t>
      </w:r>
    </w:p>
    <w:p>
      <w:r>
        <w:rPr>
          <w:b/>
        </w:rPr>
        <w:t>E. 6.2.2</w:t>
      </w:r>
    </w:p>
    <w:p>
      <w:r>
        <w:t>Sur la base de ces éléments, la cour cantonale a considéré qu'indépendamment de l'heure d'arrivée de la recourante sur les lieux, l'infraction résultant du blocage du pont Bessières continuait à être réalisée en sa présence, de sorte qu'elle a agi comme co-auteur, l'infraction de l' art. 239 CP étant réalisée tant objectivement que subjectivement (jugement attaqué consid. 6.3).</w:t>
      </w:r>
    </w:p>
    <w:p>
      <w:r>
        <w:rPr>
          <w:b/>
        </w:rPr>
        <w:t>E. 6.3</w:t>
      </w:r>
    </w:p>
    <w:p>
      <w:r>
        <w:t>La recourante soutient que le lieu précis où elle se trouvait lors de la manifestation n'a pas été établi. Pourtant, il ressort clairement de l'état de fait cantonal qu'elle se trouvait assise sur les voies de circulation du pont Bessières (jugement attaqué consid. 2), sans qu'il ne soit nécessaire en l'état de déterminer plus précisément sa position sur les voies de circulation.</w:t>
      </w:r>
    </w:p>
    <w:p>
      <w:r>
        <w:rPr>
          <w:b/>
        </w:rPr>
        <w:t>E. 6.4</w:t>
      </w:r>
    </w:p>
    <w:p>
      <w:r>
        <w:t>S'il n'est pas contesté ou contestable que la perturbation du service des Transports publics lausannois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6.1,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6.5</w:t>
      </w:r>
    </w:p>
    <w:p>
      <w:r>
        <w:t>S'agissant de l'intensité de l'entrave aux services d'intérêt général dans le cas d'espèce, force est de constater avec la recourante que le jugement cantonal est lacunaire. En particulier, il ne ressort pas du jugement attaqué quel a été le retard des bus de la ligne n° 16, combien de bus ont été concernés par la déviation, depuis quelle heure, durant combien de temps, après combien de temps un parcours alternatif a pu être mis en place,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w:t>
      </w:r>
    </w:p>
    <w:p>
      <w:r>
        <w:t>a priori dès 11h25 bien que l'horaire du premier bus concerné n'ait pas été discuté, mais encore que les arrêts de bus situés sur le pont Bessières n'ont pas pu être desservis durant toute la manifestation, ce qui n'implique pas encore que la perturbation ait été d'une intensité suffisante.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7</w:t>
      </w:r>
    </w:p>
    <w:p>
      <w:r>
        <w:t>La recourante conteste sa condamnation pour violation simple des règles de la circulation routière. Elle soutient tout d'abord que sa condamnation reposerait sur des faits établis de manière arbitraire, dans la mesure où le lieu précis où elle se trouvait lors de la manifestation n'aurait pas été établi. À cet égard, il peut être fait référence au consid. 6.3</w:t>
      </w:r>
    </w:p>
    <w:p>
      <w:r>
        <w:t>supra . Pour le surplus, la recourante estime que les infractions réprimées par les art. 239 CP et 90 al. 1 LCR retenues à sa charge n'entrent pas en concours idéal, l' art. 90 al. 1 LCR étant absorbé par l' art. 239 CP lorsqu'un même acte empêche d'un seul bloc la circulation routière et les services d'intérêt général. Dans la mesure où sa condamnation au titre de l' art. 239 CP fait l'objet d'un renvoi à la cour cantonale (cf.</w:t>
      </w:r>
    </w:p>
    <w:p>
      <w:r>
        <w:t>supra consid. 6), son grief est pour l'heure sans objet.</w:t>
      </w:r>
    </w:p>
    <w:p>
      <w:r>
        <w:rPr>
          <w:b/>
        </w:rPr>
        <w:t>E. 8</w:t>
      </w:r>
    </w:p>
    <w:p>
      <w:r>
        <w:t>La recourante invoque une violation arbitraire des art. 25 LContr</w:t>
      </w:r>
    </w:p>
    <w:p>
      <w:r>
        <w:t>cum 41 du Règlement général de police de la Commune de Lausanne du 27 novembre 2001 (ci-après: RGP). Elle soutient notamment que les éléments constitutifs de l'infraction ne seraient pas réalisés, dans la mesure où seuls les organisateurs de la manifestation pourraient être condamnés à ce titre, à l'exclusion des simples participants.</w:t>
      </w:r>
    </w:p>
    <w:p>
      <w:r>
        <w:rPr>
          <w:b/>
        </w:rPr>
        <w:t>E. 8.1.1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8.1.2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8.1.3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RPG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8.2</w:t>
      </w:r>
    </w:p>
    <w:p>
      <w:r>
        <w:t>Après avoir cité l'art. 41 al. 1 RGP, la cour cantonale a justifié la condamnation de la recourante comme suit: "</w:t>
      </w:r>
    </w:p>
    <w:p>
      <w:r>
        <w:t>Le premier juge a écarté l'interprétation restrictive selon laquelle l'art. 41 RGP Lausanne ne s'appliquerait qu'aux organisateurs (...)</w:t>
      </w:r>
    </w:p>
    <w:p>
      <w:r>
        <w:t>, en soulignant qu'elle aurait pour effet de vider la norme de son sens. Il faut le suivre. Il s'agit en effet de sanctionner le comportement consistant à contrevenir à la non-autorisation ou à l'interdiction de la manifestation, ce qui englobe tant l'organisateur que le participant ".</w:t>
      </w:r>
    </w:p>
    <w:p>
      <w:r>
        <w:rPr>
          <w:b/>
        </w:rPr>
        <w:t>E. 8.3.1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(i.e "</w:t>
      </w:r>
    </w:p>
    <w:p>
      <w:r>
        <w:t>Manifestations et spectacles "),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recourante n'était pas une organisatrice.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&lt;www.lausanne.ch/officiel/conseil-communal/seances/decisions/decisions-2002.html&gt;), sur préavis n° 2002/31 (consultable sous &lt;www.lausanne.ch/apps/actualites/Next/serve.php?id=1125&gt;), duquel il ressort clairement qu'il appartient aux organisateurs de requérir une autorisation et de prendre les précautions nécessaires (§§ 2.a et 2.b). Finalement, ce même préavis décrit le but poursuivi par les art. 41 ss RGP, à savoir de permettre à la police d'assurer la sécurité, l'ordre et le repos publics, la salubrité publique, la lutte contre le feu et la police des moeurs (§ 2.a). En revanche, il n'est jamais fait référence à une quelconque volonté de réprimer le comportement de celui qui participerait à une manifestation qu'il sait ou devrait savoir illicite.</w:t>
      </w:r>
    </w:p>
    <w:p>
      <w:r>
        <w:rPr>
          <w:b/>
        </w:rPr>
        <w:t>E. 8.3.2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8.3.3</w:t>
      </w:r>
    </w:p>
    <w:p>
      <w:r>
        <w:t>En se contentant de dire que l'art. 41 RGP s'appliquait à la recourante du simple fait de sa participation à une manifestation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8.3.4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6.3.3).</w:t>
      </w:r>
    </w:p>
    <w:p>
      <w:r>
        <w:t>À titre complémentaire,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les recourants sur la base de cette disposition, en plus d'être arbitraire, apparaît contraire aux exigences de l' art. 11 par. 2 CEDH .</w:t>
      </w:r>
    </w:p>
    <w:p>
      <w:r>
        <w:rPr>
          <w:b/>
        </w:rPr>
        <w:t>E. 8.4</w:t>
      </w:r>
    </w:p>
    <w:p>
      <w:r>
        <w:t>Compte tenu de ce qui précède, le grief de la recourante doit être admis, le jugement attaqué annulé et la cause renvoyée à l'autorité cantonale pour nouvelle décision dans le sens des considérants. Il est précisé que la recourante ne conteste sa condamnation au titre de l'art. 25 LContr</w:t>
      </w:r>
    </w:p>
    <w:p>
      <w:r>
        <w:t>cum 26 RGP que sous l'angle de la CEDH. Il en sera question</w:t>
      </w:r>
    </w:p>
    <w:p>
      <w:r>
        <w:t>infra au consid. 9.</w:t>
      </w:r>
    </w:p>
    <w:p>
      <w:r>
        <w:rPr>
          <w:b/>
        </w:rPr>
        <w:t>E. 9</w:t>
      </w:r>
    </w:p>
    <w:p>
      <w:r>
        <w:t>La recourante fait valoir que sa condamnation consacrerait une violation de sa liberté de réunion pacifique ( art. 11 CEDH ) et une violation de sa liberté d'expression ( art. 10 CEDH ).</w:t>
      </w:r>
    </w:p>
    <w:p>
      <w:r>
        <w:t>Si la cour cantonale a bien procédé à l'examen des conditions d'application de l' art. 11 par. 2 CEDH , elle l'a fait alors qu'elle reconnaissait la recourante coupable d'entrave aux services d'intérêt général, de violation simple des règles de la circulation routière et d'une double contravention à la LContr. Deux de ces infractions faisant l'objet d'un renvoi (cf.</w:t>
      </w:r>
    </w:p>
    <w:p>
      <w:r>
        <w:t>supra consid. 6 pour l'entrave aux services d'intérêt général et consid. 8 pour la contravention à la LContr</w:t>
      </w:r>
    </w:p>
    <w:p>
      <w:r>
        <w:t>cum art. 41 RGP) et l'une n'étant pas définitivement confirmée (cf.</w:t>
      </w:r>
    </w:p>
    <w:p>
      <w:r>
        <w:t>supra consid. 7 pour la violation simple des règles de la circulation routière), il incombera à la cour cantonale de se prononcer sur la question une fois qu'elle aura à nouveau déterminé les infractions dont la recourante s'est ou ne s'est pas rendue coupable. Le grief est pour l'heure sans objet, tout comme celui tiré d'une violation de l' art. 52 CP .</w:t>
      </w:r>
    </w:p>
    <w:p>
      <w:r>
        <w:rPr>
          <w:b/>
        </w:rPr>
        <w:t>E. 10</w:t>
      </w:r>
    </w:p>
    <w:p>
      <w:r>
        <w:t>Le recours doit être partiellement admis, le jugement attaqué annulé et la cause renvoyée à la cour cantonale pour nouvelle décision dans le sens des considérants (cf.</w:t>
      </w:r>
    </w:p>
    <w:p>
      <w:r>
        <w:t>supra consid. 6 et 8). Pour le reste, le recours doit être rejeté dans la mesure de sa recevabilité.</w:t>
      </w:r>
    </w:p>
    <w:p>
      <w:r>
        <w:t>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 La requête de suspension est sans objet, l'arrêt du Tribunal fédéral dans la cause 6B_1486/2022 ayant été rendu le 5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