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168/2012 vom 27. August 2012</w:t>
      </w:r>
    </w:p>
    <w:p>
      <w:r>
        <w:t>Bundesgericht, 2012-08-27, FR</w:t>
      </w:r>
    </w:p>
    <w:p>
      <w:r>
        <w:rPr>
          <w:b/>
        </w:rPr>
        <w:t xml:space="preserve">Quelle: </w:t>
      </w:r>
      <w:r>
        <w:t>https://mcp.opencaselaw.ch/entscheid/bger_6B_168_2012</w:t>
      </w:r>
    </w:p>
    <w:p>
      <w:r>
        <w:t>FR: TF 6B 168/2012 du 27 août 2012</w:t>
      </w:r>
    </w:p>
    <w:p>
      <w:r>
        <w:t>IT: TF 6B 168/2012 del 27 agosto 2012</w:t>
      </w:r>
    </w:p>
    <w:p>
      <w:pPr>
        <w:pStyle w:val="Heading2"/>
      </w:pPr>
      <w:r>
        <w:t>Regeste</w:t>
      </w:r>
    </w:p>
    <w:p>
      <w:r>
        <w:t>Indemnité | Droit pénal (en général)</w:t>
      </w:r>
    </w:p>
    <w:p>
      <w:pPr>
        <w:pStyle w:val="Heading2"/>
      </w:pPr>
      <w:r>
        <w:t>Erwägungen</w:t>
      </w:r>
    </w:p>
    <w:p>
      <w:r>
        <w:rPr>
          <w:b/>
        </w:rPr>
        <w:t>E. 1</w:t>
      </w:r>
    </w:p>
    <w:p>
      <w:r>
        <w:t>Selon l'intimé, le recours en matière pénale serait irrecevable dès lors que la décision attaquée n'émanerait pas d'une autorité cantonale de dernière instance comme le prescrit l' art. 80 al. 2 LTF . L'arrêt attaqué (consid. 1b) expose clairement que dans le cas d'espèce, la compétence pour traiter le recours revient non à la Chambre des recours pénale du Tribunal cantonal vaudois mais à l'un de ses membres qui assume la direction de la procédure, en application de l' art. 395 al. 1 let. b CPP . La décision attaquée a donc de toute évidence été rendue par un tribunal supérieur dans une composition définie par le droit fédéral. Le recours en matière pénale est ainsi ouvert contre cette décision.</w:t>
      </w:r>
    </w:p>
    <w:p>
      <w:r>
        <w:rPr>
          <w:b/>
        </w:rPr>
        <w:t>E. 2</w:t>
      </w:r>
    </w:p>
    <w:p>
      <w:r>
        <w:t>L'intimé affirme que le ministère public n'aurait pas d'intérêt au recours sous prétexte qu'il n'a pas contesté la décision de première instance du préfet fixant l'indemnité à 600 francs. L'argument est peu compréhensible. La décision attaquée n'est pas celle du préfet mais bien évidemment celle de deuxième instance qui fixe l'indemnité à 1'000 francs. On ne saurait reprocher au ministère public de n'avoir pas contesté la décision initiale, dont il ne critique pas le résultat quant au montant de 600 francs. Le ministère public a qualité pour former un recours en matière pénale en vertu de l' art. 81 al. 3 LTF , dans le cadre duquel il n'est pas restreint dans les griefs qu'il peut formuler ( ATF 134 IV 36 consid. 4). Rien ne vient infirmer en l'occurrence son intérêt à recourir.</w:t>
      </w:r>
    </w:p>
    <w:p>
      <w:r>
        <w:rPr>
          <w:b/>
        </w:rPr>
        <w:t>E. 3</w:t>
      </w:r>
    </w:p>
    <w:p>
      <w:r>
        <w:t>Invoquant une violation de son droit d'être entendu au regard des art. 390 al. 2 CPP et 29 al. 2 Cst., le recourant se plaint de n'avoir pas été invité à se déterminer avant que l'autorité précédente statue et admette le recours sur la fixation de l'indemnité selon l' art. 429 al. 1 let. a CPP . La décision de première instance du 7 octobre 2011 a été rendue sur délégation de compétence par un préfet, soit une autorité administrative (cf. art. 17 al. 1 CPP ). Il ressort de cette décision qu'elle a été avalisée par le Procureur général, en application de l' art. 322 al. 1 CPP . Qu'une décision soit rendue en première instance par une autorité administrative à raison d'une délégation de compétence ne modifie pas pour autant le rôle procédural du ministère public dans la procédure de recours cantonale. Celui-ci est une partie à la procédure de recours, comme le prévoit l' art. 104 al. 1 let . c CPP. L' art. 390 al. 2 1 ère phrase CPP, qui concrétise la garantie du droit d'être entendu déduite de l' art. 29 al. 2 Cst. , prévoit que "si le recours n'est pas manifestement irrecevable ou mal fondé, la direction de la procédure notifie le mémoire de recours aux autres parties et à l'autorité inférieure pour qu'ils se prononcent". En l'espèce, l'autorité précédente a admis le recours en augmentant de 600 à 1'000 fr. le montant de l'indemnité selon l' art. 429 al. 1 let. a CPP mais n'a pas donné la possibilité au recourant, soit une partie selon l' art. 104 al. 1 let . c CPP, de se prononcer. Ce faisant, elle a violé l' art. 390 al. 2 CPP . Il peut arriver qu'une violation du droit d'être entendu n'entraîne pas l'annulation de la décision attaquée lorsqu'on ne voit pas quelle influence la violation peut avoir eu (cf. arrêt 4A_153/2009 du 1er mai 2009 consid. 4.1 et réf. cit.). En l'espèce, le ministère public entend contester le montant de 1'000 fr. qui a été alloué, mettant en cause le nombre d'heures d'avocat pris en compte et le tarif horaire pratiqué. Selon lui, il faut s'en tenir au montant de 600 fr. alloué en première instance. On peut certes s'interroger sur l'opportunité du recours compte tenu de l'enjeu dans le cas d'espèce. Quoi qu'il en soit, il n'est pas exclu qu'une détermination du ministère public ait pu avoir une incidence sur le sort de la fixation de l'indemnité, l'autorité cantonale disposant à cet égard d'une marge d'appréciation importante, que le Tribunal fédéral ne revoit qu'avec retenue (arrêt 1B_704/2011 du 11 juillet 2012 consid. 2.3.6 prévu pour la publication). Il n'est donc pas possible d'affirmer que la violation de l' art. 390 al. 2 CPP n'a eu aucune incidence. Il se justifie ainsi d'admettre le recours et de renvoyer la cause en instance cantonale pour nouvelle décision. Le bien-fondé du recours sur ce point et le renvoi de la cause en instance cantonale qu'il implique rendent superflu l'examen des griefs de fond soulevés.</w:t>
      </w:r>
    </w:p>
    <w:p>
      <w:r>
        <w:rPr>
          <w:b/>
        </w:rPr>
        <w:t>E. 4</w:t>
      </w:r>
    </w:p>
    <w:p>
      <w:r>
        <w:t>L'intimé s'est déterminé et a conclu à l'irrecevabilité, respectivement au rejet du recours. Quoiqu'il succombe, il peut être renoncé à la perception de frais judiciaires compte tenu des circonstances (art. 66 al. 1 seconde phrase LTF).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