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6B_166/2016 vom 7. Juli 2016</w:t>
      </w:r>
    </w:p>
    <w:p>
      <w:r>
        <w:t>Bundesgericht, 2016-07-07, DE</w:t>
      </w:r>
    </w:p>
    <w:p>
      <w:r>
        <w:rPr>
          <w:b/>
        </w:rPr>
        <w:t xml:space="preserve">Quelle: </w:t>
      </w:r>
      <w:r>
        <w:t>https://mcp.opencaselaw.ch/entscheid/bger_6B_166_2016</w:t>
      </w:r>
    </w:p>
    <w:p>
      <w:r>
        <w:t>FR: TF 6B_166/2016 du 7 juillet 2016</w:t>
      </w:r>
    </w:p>
    <w:p>
      <w:r>
        <w:t>IT: TF 6B_166/2016 del 7 luglio 2016</w:t>
      </w:r>
    </w:p>
    <w:p>
      <w:pPr>
        <w:pStyle w:val="Heading2"/>
      </w:pPr>
      <w:r>
        <w:t>Erwägungen</w:t>
      </w:r>
    </w:p>
    <w:p>
      <w:r>
        <w:rPr>
          <w:b/>
        </w:rPr>
        <w:t>E. 1.1</w:t>
      </w:r>
    </w:p>
    <w:p>
      <w:r>
        <w:t>Zum Tatbestand der sexuellen Handlung mit einem Kind rügt der Beschwerdeführer zunächst eine willkürliche Sachverhaltsfeststellung. Er macht namentlich geltend, dass es sich bei A.________ um ein urteilsunfähiges Kleinkind handle, dessen Aussagen widersprüchlich und unglaubhaft seien (Beschwerde, S. 7 ff.). Zu beanstanden sei auch, dass die Vorinstanz A.________ nicht selber als Zeugin befragt habe, um sich von ihrer Glaubwürdigkeit zu überzeugen (Beschwerde, S. 12).</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141 IV 249 E. 1.3.1 mit Hinweisen).</w:t>
      </w:r>
    </w:p>
    <w:p>
      <w:r>
        <w:t>Nach Art. 343 Abs. 3 StPO hat eine unmittelbare Beweisabnahme durch das Gericht unter anderem dann zu erfolgen, wenn die unmittelbare Kenntnis des Beweismittels für die Urteilsfällung notwendig erscheint. Dies ist namentlich der Fall, wenn die Beweiskraft des Beweismittels in entscheidender Weise vom Eindruck abhängt, der bei seiner Präsentation entsteht, beispielsweise wenn es in besonderem Masse auf den unmittelbaren Eindruck einer Zeugenaussage ankommt, so etwa bei Aussage gegen Aussage. Das Gericht verfügt bei der Frage, ob eine erneute Beweisabnahme erforderlich ist, über einen Ermessensspielraum ( BGE 140 IV 196 E. 4.4.2 mit Hinweisen). Von einer erneuten Beweisabnahme durch das Gericht muss unter Umständen aus Gründen des Opferschutzes abgesehen werden (Urteil 6B_430/2015 vom 12. Juni 2015 E. 2.3.2 mit Hinweisen).</w:t>
      </w:r>
    </w:p>
    <w:p>
      <w:r>
        <w:rPr>
          <w:b/>
        </w:rPr>
        <w:t>E. 1.3</w:t>
      </w:r>
    </w:p>
    <w:p>
      <w:r>
        <w:t>Nach Art. 154 Abs. 4 lit. b StPO darf ein Kind als Opfer während des ganzen Verfahrens in der Regel nicht mehr als zweimal einvernommen werden, wenn erkennbar ist, dass dies für das Kind zu einer schweren psychischen Belastung führen könnte. A.________ wurde schon zweimal (am 21. Oktober 2013 und am 4. Dezember 2013) befragt. Bereits in dieser Hinsicht rechtfertigt sich eine weitere Aussage als Zeugin nicht. Auch war die Vorinstanz aufgrund der jeweiligen Videoaufzeichnungen durchaus in der Lage, sowohl die Aussagen als auch das nonverbale Verhalten eingehend zu würdigen (siehe Urteil, S. 10 ff. und 17 f.). Von einer erneuten Befragung durfte sie absehen, ohne das ihr in diesem Bereich zustehende Ermessen zu überschreiten.</w:t>
      </w:r>
    </w:p>
    <w:p>
      <w:r>
        <w:rPr>
          <w:b/>
        </w:rPr>
        <w:t>E. 1.4</w:t>
      </w:r>
    </w:p>
    <w:p>
      <w:r>
        <w:t>Hinsichtlich der vorinstanzlichen Sachverhaltsfeststellung legt der Beschwerdeführer im Übrigen nicht dar, dass und inwiefern diese im Ergebnis nicht vertretbar und willkürlich sein soll. Seine Vorbringen erschöpfen sich in appellatorischer Kritik, worauf nicht einzutreten ist.</w:t>
      </w:r>
    </w:p>
    <w:p>
      <w:r>
        <w:rPr>
          <w:b/>
        </w:rPr>
        <w:t>E. 2.1</w:t>
      </w:r>
    </w:p>
    <w:p>
      <w:r>
        <w:t>Der Beschwerdeführer bringt vor, dass A.________ seinen Penis nur für wenige Millisekunden angetippt habe. Eine derart flüchtige Berührung reiche nicht aus, um sexuelle Gelüste zu befriedigen. Zudem sei sein Glied nicht erigiert gewesen. Von einem sexuell motivierten Verhalten könne keine Rede sei, weshalb der Tatbestand von Art. 187 StGB nicht erfüllt sei.</w:t>
      </w:r>
    </w:p>
    <w:p>
      <w:r>
        <w:rPr>
          <w:b/>
        </w:rPr>
        <w:t>E. 2.2</w:t>
      </w:r>
    </w:p>
    <w:p>
      <w:r>
        <w:t>Das erstinstanzliche Gericht, auf dessen Erwägungen die Vorinstanz verweist (vgl. Urteil, S. 24), hält fest, dass bereits die Frage nach dem Anfassen des Penis eine sexuelle Handlung im Sinne von Art. 187 Abs. 1 StGB darstelle. Ob A.________ das Glied des Beschwerdeführers in der Folge auch tatsächlich angefasst habe und welcher Intensität diese Berührung gewesen sei, sei für die Tatbestandsmässigkeit nicht von Relevanz (kantonale Akten, act. 42, S. 27). Der Beschwerdeführer setzt sich damit nicht auseinander. Die Beschwerde genügt in diesem Punkt den Begründungsanforderungen von Art. 42 Abs. 2 BGG nicht, weshalb darauf nicht einzutreten ist.</w:t>
      </w:r>
    </w:p>
    <w:p>
      <w:r>
        <w:rPr>
          <w:b/>
        </w:rPr>
        <w:t>E. 3.1</w:t>
      </w:r>
    </w:p>
    <w:p>
      <w:r>
        <w:t>Zur Hinderung einer Amtshandlung bringt der Beschwerdeführer vor, sein Verhalten erreichte nicht die Intensität, die zur Erfüllung des Tatbestandes von Art. 286 StGB erforderlich wäre. Es könne von ihm nicht erwartet werden, dass er sich die Handschellen gleich selbst anlege.</w:t>
      </w:r>
    </w:p>
    <w:p>
      <w:r>
        <w:rPr>
          <w:b/>
        </w:rPr>
        <w:t>E. 3.2</w:t>
      </w:r>
    </w:p>
    <w:p>
      <w:r>
        <w:t>Nach Art. 286 Abs. 1 StGB macht sich der Hinderung einer Amtshandlung strafbar, wer eine Behörde, ein Mitglied einer Behörde oder einen Beamten an einer Handlung hindert, die innerhalb ihrer Amtsbefugnisse liegt. Der Tatbestand ist erfüllt, wenn der Täter eine Amtshandlung ohne Gewalt beeinträchtigt, so dass diese nicht reibungslos durchgeführt werden kann. Nicht erforderlich ist dabei, dass er die Handlung einer Amtsperson gänzlich verhindert. Es genügt, dass er deren Ausführung erschwert, verzögert oder behindert ( BGE 133 IV 97 E. 4.2 mit Hinweisen).</w:t>
      </w:r>
    </w:p>
    <w:p>
      <w:r>
        <w:t>Die Vorinstanz erwägt, dass sowohl das Weglaufen nach der Aufforderung, stehen zu bleiben, als auch das Auseinanderdrücken der Hände beim Anlegen der Handschellen den Tatbestand von Art. 286 Abs. 1 StGB erfüllen (Urteil, S. 24 f.). Sowohl die Flucht als auch der Widerstand beim Anlegen von Handschellen stellen nach der Rechtsprechung des Bundesgerichts Hinderungshandlungen im Sinne von Art. 286 Abs. 1 StGB dar ( BGE 124 IV 127 E. 3; Urteil 6B_115/2008 vom 4. September 2008 E. 4, nicht publiziert in: BGE 135 IV 37 ; BGE 74 IV 57 E. 4). Die Rüge ist unbegründet.</w:t>
      </w:r>
    </w:p>
    <w:p>
      <w:r>
        <w:rPr>
          <w:b/>
        </w:rPr>
        <w:t>E. 4.1</w:t>
      </w:r>
    </w:p>
    <w:p>
      <w:r>
        <w:t>Die Vorinstanz erteilte dem Beschwerdeführer gestützt auf Art. 44 Abs. 2 und Art. 94 StGB die Weisung, sich für die Dauer der Probezeit einer psychologischen Behandlung zu unterziehen. Der Beschwerdeführer wendet ein, er habe sich bereits mehrmals freiwillig in psychologischer Behandlung befunden. Der Nutzen einer zusätzlichen, mit staatlichem Zwang auferlegten Therapie sei nicht erkennbar.</w:t>
      </w:r>
    </w:p>
    <w:p>
      <w:r>
        <w:rPr>
          <w:b/>
        </w:rPr>
        <w:t>E. 4.2</w:t>
      </w:r>
    </w:p>
    <w:p>
      <w:r>
        <w:t>Im Falle einer bedingt ausgesprochenen Strafe kann das Gericht für die Dauer der Probezeit Bewährungshilfen anordnen und Weisungen erteilen ( Art. 44 Abs. 2 StGB ). Weisungen, welche das Gericht dem Verurteilten erteilen kann, betreffen insbesondere die Berufsausübung, den Aufenthalt, das Führen eines Motorfahrzeuges, den Schadenersatz sowie die ärztliche und psychologische Betreuung ( Art. 94 StGB ). Wahl und Inhalt der Weisung stehen im Ermessen des Sachgerichts ( BGE 130 IV 1 E. 2.1). Das Bundesgericht greift daher nur ein, wenn das Ermessen in nicht vertretbarer Weise ausgeübt wurde ( BGE 134 IV 140 E. 4.2).</w:t>
      </w:r>
    </w:p>
    <w:p>
      <w:r>
        <w:t>Die Vorinstanz begründete die Weisung damit, dass angesichts des zu beurteilenden Vorfalles und der einschlägigen Vorstrafen beim Beschwerdeführer von einer ungelösten Problematik im Bereich sexueller Handlungen mit Kindern auszugehen sei, weshalb eine deliktsorientierte Therapie als unumgänglich erscheine. Gleichzeitig verweist die Vorinstanz auf das erstinstanzliche Urteil (Urteil, S 29 f.). Diesem ist zu entnehmen, dass die vom Beschwerdeführer freiwillig besuchte Therapie sich nicht auf die vorliegend relevanten Aspekte seines Verhaltens beziehe, sondern vielmehr andere Lebensbereiche betreffe (kantonale Akten, act. 42, S. 39 f.). Die Vorinstanz überschreitet das ihr zustehende Ermessen nicht, wenn sie dem Beschwerdeführer die Weisung erteilt, sich einer deliktsbezogenen psychologischen Behandlung zu unterziehen.</w:t>
      </w:r>
    </w:p>
    <w:p>
      <w:r>
        <w:rPr>
          <w:b/>
        </w:rPr>
        <w:t>E. 5</w:t>
      </w:r>
    </w:p>
    <w:p>
      <w:r>
        <w:t>Der vorinstanzliche Schuldspruch wegen sexueller Handlungen mit Kindern ist nicht aufzuheben. Nicht einzugehen ist deshalb auf die Rügen des Beschwerdeführers, es sei mangels Tatbestandsmässigkeit sowohl von der Anordnung einer Weisung als auch vom Widerruf des bedingten Vollzugs einer älteren Strafe abzusehen.</w:t>
      </w:r>
    </w:p>
    <w:p>
      <w:r>
        <w:rPr>
          <w:b/>
        </w:rPr>
        <w:t>E. 6</w:t>
      </w:r>
    </w:p>
    <w:p>
      <w:r>
        <w:t>Die Beschwerde ist abzuweisen, soweit darauf eingetreten werden kann.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