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165/2023 vom 12. Juni 2023</w:t>
      </w:r>
    </w:p>
    <w:p>
      <w:r>
        <w:t>Bundesgericht, 2023-06-12, FR</w:t>
      </w:r>
    </w:p>
    <w:p>
      <w:r>
        <w:rPr>
          <w:b/>
        </w:rPr>
        <w:t xml:space="preserve">Quelle: </w:t>
      </w:r>
      <w:r>
        <w:t>https://mcp.opencaselaw.ch/entscheid/bger_6B_165_2023</w:t>
      </w:r>
    </w:p>
    <w:p>
      <w:r>
        <w:t>FR: TF 6B 165/2023 du 12 juin 2023</w:t>
      </w:r>
    </w:p>
    <w:p>
      <w:r>
        <w:t>IT: TF 6B 165/2023 del 12 giugno 2023</w:t>
      </w:r>
    </w:p>
    <w:p>
      <w:pPr>
        <w:pStyle w:val="Heading2"/>
      </w:pPr>
      <w:r>
        <w:t>Regeste</w:t>
      </w:r>
    </w:p>
    <w:p>
      <w:r>
        <w:t>Rixe, etc. ; arbitraire, présomption d'innocence | Infractions</w:t>
      </w:r>
    </w:p>
    <w:p>
      <w:pPr>
        <w:pStyle w:val="Heading2"/>
      </w:pPr>
      <w:r>
        <w:t>Erwägungen</w:t>
      </w:r>
    </w:p>
    <w:p>
      <w:r>
        <w:rPr>
          <w:b/>
        </w:rPr>
        <w:t>E. 1</w:t>
      </w:r>
    </w:p>
    <w:p>
      <w:r>
        <w:t>Le recourant se plaint d'arbitraire dans l'appréciation des preuves et invoque une violation de la présomption d'innocence en lien avec les infractions de rixe, d'empêchement d'accomplir un acte officiel et les contraventions à la loi d'application du Code pénal.</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ATF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1.2.1</w:t>
      </w:r>
    </w:p>
    <w:p>
      <w:r>
        <w:t>De manière générale, le recourant soutient avoir été frappé par diverses personnes mais conteste avoir lui-même donné des coups à qui que ce soit. Il fait tout d'abord grief à l'autorité précédente d'avoir versé dans l'arbitraire en retenant une subdivision des faits du 12 janvier 2020 en deux événements distincts, à savoir, d'une part, une première altercation entre lui-même et plusieurs individus, puis, d'autre part, la rixe à laquelle il lui est reproché d'avoir participé. Le recourant procède par affirmation sans discuter la motivation cantonale qui expose les éléments sur lesquels elle s'est fondée pour retenir que le déroulement des faits pouvait se diviser en deux unités distinctes. En l'absence de toute référence au dossier permettant de comprendre en quoi l'état de fait cantonal serait manifestement contredit par les preuves administrées, ce grief est, faute de motivation suffisante, irrecevable (cf. art. 42 al. 2 et 106 al. 2 LTF).</w:t>
      </w:r>
    </w:p>
    <w:p>
      <w:r>
        <w:rPr>
          <w:b/>
        </w:rPr>
        <w:t>E. 1.2.2</w:t>
      </w:r>
    </w:p>
    <w:p>
      <w:r>
        <w:t>Selon le recourant, la cour cantonale aurait dû constater qu'il n'était pas le fauteur de trouble à l'origine de la rixe. La cour cantonale a considéré qu'il importait peu de connaitre l'origine de la rixe, sans que le recourant ne démontre en quoi cette approche serait insoutenable. Au demeurant, on peut admettre, avec la cour cantonale, qu'il n'était pas nécessaire de clarifier les circonstances précédant l'altercation, notamment la question de savoir si le recourant avait ou non importuné une jeune femme dans le bar, entraînant l'intervention de l'ami de celle-ci, seuls les actes des uns et des autres au moment de la rixe étant déterminants dans l'examen des faits pertinents sous l'angle de l' art. 133 CP .</w:t>
      </w:r>
    </w:p>
    <w:p>
      <w:r>
        <w:rPr>
          <w:b/>
        </w:rPr>
        <w:t>E. 1.2.3</w:t>
      </w:r>
    </w:p>
    <w:p>
      <w:r>
        <w:t>Le recourant reproche à la cour cantonale d'avoir méconnu des témoignages à décharge et retenu uniquement ceux qui l'incriminaient, se livrant ainsi à une appréciation discriminatoire des moyens de preuves. Le recourant n'expose nullement en quoi les témoignages de ses cousins C.C._________ et D.C._________ appuieraient sa version des faits, étant précisé qu'il n'appartient pas au Tribunal fédéral de rechercher lui-même dans les pièces versées au dossier les éléments de fait pertinents à l'appui des manquements invoqués. Plus généralement, l'argumentation du recourant consiste à opposer son appréciation des moyens de preuves à celle de la cour cantonale, sans démontrer le caractère arbitraire de celle-ci. Son grief est sur ces aspects irrecevable. On peut, dès lors, se limiter à relever que la véracité du témoignage de J._________ était confortée par celui de I._________, co-gérant du pub B._________, qui affirmait avoir aperçu le recourant frapper J._________. Or ni J._________, ni I._________, entendus à titre de personnes appelées à donner des renseignements, n'ont été mis en cause dans la procédure, de sorte qu'ils n'avaient, pour leur part, aucun intérêt à mentir pour se défendre. En outre, le fait que le recourant ait fait montre d'une animosité telle que même l'arrivée de la police ne l'avait pas dissuadé de se battre et qu'il avait encore voulu en découdre avec un agent de police, constituait un indice supplémentaire permettant à la cour cantonale d'asseoir sa conviction que le recourant, contrairement à ce qu'il prétendait, avait participé activement à la rixe.</w:t>
      </w:r>
    </w:p>
    <w:p>
      <w:r>
        <w:rPr>
          <w:b/>
        </w:rPr>
        <w:t>E. 1.2.4</w:t>
      </w:r>
    </w:p>
    <w:p>
      <w:r>
        <w:t>Le recourant soutient encore que la cour cantonale ne pouvait se fonder sur le rapport de police du 10 mars 2020 pour conclure à sa culpabilité des différents chefs d'infractions retenus, dans la mesure où celui-ci contenait de graves incohérences. En effet, il ressortait de ce rapport que la bagarre concernait une dizaine de personnes, sept ayant été identifiées en qualité de prévenues, tandis que trois personnes l'étaient au titre de personnes appelées à donner des renseignements. Or, en définitive, seuls C.C._________, D.C._________ et le recourant avaient conservé le statut de prévenus, les quatre autres individus ayant bénéficié d'une ordonnance de non-entrée en matière. Le grief du recourant, qui se borne essentiellement à opposer son appréciation de la force probante d'un moyen de preuve à celle de la cour cantonale, apparaît d'ores et déjà irrecevable pour ce motif. Au demeurant, il sied de retenir que le rapport ne contient aucune incohérence intrinsèque, puisqu'il identifie toutes les personnes décrites comme étant en train de se bagarrer sur la chaussée à l'arrivée des forces de l'ordre. Le rapport précise encore que quatre d'entre eux affirmaient avoir adopté une attitude purement défensive, ceux-là mêmes qui bénéficieront par la suite d'une ordonnance de non-entrée en matière fondée sur le fait justificatif spécial de l' art. 133 al. 2 CP (cf. consid. 2 ci-après). Dans cette mesure, le grief du recourant, supposé recevable, est sans consistance.</w:t>
      </w:r>
    </w:p>
    <w:p>
      <w:r>
        <w:rPr>
          <w:b/>
        </w:rPr>
        <w:t>E. 1.2.5</w:t>
      </w:r>
    </w:p>
    <w:p>
      <w:r>
        <w:t>Sur le vu de ce qui précède, le grief d'arbitraire dans l'établissement des faits et de violation du principe de présomption d'innocence est infondé, dans la mesure où il est recevable.</w:t>
      </w:r>
    </w:p>
    <w:p>
      <w:r>
        <w:rPr>
          <w:b/>
        </w:rPr>
        <w:t>E. 2</w:t>
      </w:r>
    </w:p>
    <w:p>
      <w:r>
        <w:t>Le recourant discute la qualification de rixe. Il soutient que, dans la mesure où seuls C.C._________, D.C._________ et lui-même ont été poursuivis pour rixe et où, selon les faits établis, le recourant ne s'était pas battu avec ses cousins, il n'y a pas eu d'altercation physique entre trois protagonistes au moins. Partant, en retenant le qualificatif de rixe, la cour cantonale a violé le droit fédéral.</w:t>
      </w:r>
    </w:p>
    <w:p>
      <w:r>
        <w:rPr>
          <w:b/>
        </w:rPr>
        <w:t>E. 2.1</w:t>
      </w:r>
    </w:p>
    <w:p>
      <w:r>
        <w:t>En vertu de l' art. 133 al. 1 CP , celui qui aura pris part à une rixe ayant entraîné la mort d'une personne ou une lésion corporelle sera puni d'une peine privative de liberté de trois ans au plus ou d'une peine pécuniaire. Du point de vue légal, la rixe constitue une altercation physique entre au minimum trois protagonistes qui y participent activement, laquelle doit avoir entraîné la mort d'une personne ou des lésions corporelles.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arrêt 6B_348/2022 du 11 octobre 2022 consid. 2.2).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et références citées; arrêt 6B_1307/2021 du 9 janvier 2023 consid. 2.1.2). L' art. 133 al. 2 CP prévoit un fait justificatif spécial en ce sens que n'est pas punissable l'adversaire qui n'accepte pas le combat et se borne ainsi à repousser une attaque, à défendre autrui ou à séparer les combattants ( ATF 131 IV 150 consid. 2.1 p. 151). Se borne à repousser une attaque, à défendre autrui ou à séparer les combattants,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 ATF 131 IV 150 consid. 2.1.2 p. 153). Du moment où la loi accorde l'impunité à celui qui s'est borné à se défendre, elle admet qu'il est aussi un participant au sens de l' art. 133 CP ( ATF 131 IV 150 consid. 2.1.2 p. 153; 106 IV 246 consid. 3e p. 252).</w:t>
      </w:r>
    </w:p>
    <w:p>
      <w:r>
        <w:rPr>
          <w:b/>
        </w:rPr>
        <w:t>E. 2.2</w:t>
      </w:r>
    </w:p>
    <w:p>
      <w:r>
        <w:t>Le recourant se méprend lorsqu'il affirme qu'il a été retenu que E._________, H._________, G._________ et F._________ n'avaient pas participé à la rixe. Il ressort en effet de l'ordonnance de non-entrée en matière du 31 mai 2021 (dossier cantonal, pièce n° 10003-100005; cf. art. 105 al. 2 LTF ) que les prénommés ont pris part à la rixe, mais de manière purement défensive, respectivement pour séparer les combattants, de sorte qu'ils ont été mis au bénéfice de la clause libératoire de l' art. 133 al. 2 CP . Certes impunissables, ils n'en demeurent pas moins des protagonistes de la rixe. Aussi l'argument du recourant selon lequel il n'y aurait pas de bagarre impliquant plus de deux personnes tombe-t-il à faux.</w:t>
      </w:r>
    </w:p>
    <w:p>
      <w:r>
        <w:rPr>
          <w:b/>
        </w:rPr>
        <w:t>E. 2.3</w:t>
      </w:r>
    </w:p>
    <w:p>
      <w:r>
        <w:t>Au regard de ce qui précède, le recourant n'établit pas de violation du droit fédéral.</w:t>
      </w:r>
    </w:p>
    <w:p>
      <w:r>
        <w:rPr>
          <w:b/>
        </w:rPr>
        <w:t>E. 3</w:t>
      </w:r>
    </w:p>
    <w:p>
      <w:r>
        <w:t>Les conclusions du recourant tendant à l'octroi d'indemnités pour les dépens cantonaux sont sans objet en tant qu'elles supposent l'acquittement des infractions reprochées, qu'il n'obtient pas.</w:t>
      </w:r>
    </w:p>
    <w:p>
      <w:r>
        <w:rPr>
          <w:b/>
        </w:rPr>
        <w:t>E. 4</w:t>
      </w:r>
    </w:p>
    <w:p>
      <w:r>
        <w:t>Au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