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6B_163/2009 vom 7. Mai 2009</w:t>
      </w:r>
    </w:p>
    <w:p>
      <w:r>
        <w:t>Bundesgericht, 2009-05-07, FR</w:t>
      </w:r>
    </w:p>
    <w:p>
      <w:r>
        <w:rPr>
          <w:b/>
        </w:rPr>
        <w:t xml:space="preserve">Quelle: </w:t>
      </w:r>
      <w:r>
        <w:t>https://mcp.opencaselaw.ch/entscheid/bger_6B_163_2009</w:t>
      </w:r>
    </w:p>
    <w:p>
      <w:r>
        <w:t>FR: TF 6B_163/2009 du 7 mai 2009</w:t>
      </w:r>
    </w:p>
    <w:p>
      <w:r>
        <w:t>IT: TF 6B_163/2009 del 7 maggio 2009</w:t>
      </w:r>
    </w:p>
    <w:p>
      <w:pPr>
        <w:pStyle w:val="Heading2"/>
      </w:pPr>
      <w:r>
        <w:t>Erwägungen</w:t>
      </w:r>
    </w:p>
    <w:p>
      <w:r>
        <w:rPr>
          <w:b/>
        </w:rPr>
        <w:t>E. 1</w:t>
      </w:r>
    </w:p>
    <w:p>
      <w:r>
        <w:t>Le recourant soutient que le juge d'application des peines n'était pas compétent pour se prononcer sur sa libération conditionnelle. Bien que le recourant soulève ce grief à titre subsidiaire, il convient de l'examiner préalablement dans la mesure où il est susceptible de rendre sans objet les autres moyens soulevés.</w:t>
      </w:r>
    </w:p>
    <w:p>
      <w:r>
        <w:rPr>
          <w:b/>
        </w:rPr>
        <w:t>E. 2</w:t>
      </w:r>
    </w:p>
    <w:p>
      <w:r>
        <w:t>La nullité absolue frappe les décisions affectées des vices les plus graves, manifestes ou particulièrement reconnaissables. L'incompétence qualifiée de l'autorité qui a statué peut être un motif de nullité ( ATF 129 I 361 consid. 2.1 p. 363; 122 I 97 consid. 3a/aa p. 99; 116 Ia 215 consid. 2c). La nullité peut être invoquée en tout temps et devant toute autorité, y compris à l'occasion d'un recours contre l'acte litigieux. Elle ne doit cependant pas compromettre sérieusement la sécurité du droit ( ATF 129 I 361 consid. 2.1 p. 363, 117 Ia 202 consid. 8 p. 220 s. et les références jurisprudentielles; 122 I 97 consid. 3a/aa p. 99; 127 II 32 consid. 3g p. 47 s. et les références doctrinales).</w:t>
      </w:r>
    </w:p>
    <w:p>
      <w:r>
        <w:rPr>
          <w:b/>
        </w:rPr>
        <w:t>E. 3</w:t>
      </w:r>
    </w:p>
    <w:p>
      <w:r>
        <w:t>Conformément à l'art. 11 de la Loi vaudoise sur l'exécution des condamnations pénales du 4 juillet 2006 (RS/VD 340.01), le juge d'application des peines prend les décisions postérieures à l'entrée en force du jugement pénal. L'entrée en force du jugement pénal suppose que ce dernier soit définitif, autrement dit que les voies de recours produisant un effet suspensif sont épuisées, que le délai de recours ait expiré sans avoir été utilisé ou qu'il y ait eu renonciation à en faire usage (v. parmi d'autres: PIQUEREZ, Traité de procédure pénale suisse, 2e éd. 2006, n. 1532 et 1535, p. 908 s.). Le recours en matière pénale dirigé contre une décision qui prononce une peine ferme ou une mesure privative de liberté a de plein droit effet suspensif ( art. 103 al. 2 let. b LTF ).</w:t>
      </w:r>
    </w:p>
    <w:p>
      <w:r>
        <w:t>En l'espèce, lorsque le Juge d'application des peines a statué, le 27 novembre 2008, le délai pour former un recours en matière pénale au Tribunal fédéral contre l'arrêt cantonal sur le fond du 3 octobre 2008 - auquel le recourant n'a pas renoncé - n'était pas encore échu. Le recourant a, du reste, emprunté cette voie de droit (v. supra consid. A.) Il est, par ailleurs, constant que le recourant n'a pas sollicité l'exécution anticipée de sa peine. Comme la Ire Cour de droit public du Tribunal fédéral l'a constaté dans son arrêt du 10 mars 2009 (1B_54/2009) et le Président de la Cour de céans dans son ordonnance du 15 janvier 2009, jusqu'à jugement définitif sur le fond, la détention du recourant était fondée sur les dispositions cantonales relatives à la détention préventive (arrêt du 10 mars 2009, 1B_54/2009, consid. 2.2; Ordonnance du Président de la Cour de droit pénal du 15 janvier 2009). Il s'ensuit que la question de la libération conditionnelle du recourant ne pouvait, tout au plus, se poser - en présence de conditions exceptionnelles au demeurant non réalisées en l'espèce (cf. ATF 125 I 60 consid. 3d p. 64; 124 I 208 consid. 6 p. 215) -, qu'à titre préjudiciel de celle du maintien en détention préventive. Au moment où il a statué, le Juge d'application des peines n'était ainsi manifestement pas compétent pour se prononcer sur les modalités d'exécution d'une peine fondée sur un jugement qui n'était pas définitif et ne pouvait être exécutoire par avance faute d'accord du condamné à l'exécution anticipée de sa peine. Dans la mesure où le Juge d'exécution des peines a refusé la libération conditionnelle au motif que les conditions n'en étaient pas réalisées, la nullité de sa décision ne met pas en cause la sécurité du droit. Elle peut ainsi être constatée par le Tribunal fédéral.</w:t>
      </w:r>
    </w:p>
    <w:p>
      <w:r>
        <w:rPr>
          <w:b/>
        </w:rPr>
        <w:t>E. 4</w:t>
      </w:r>
    </w:p>
    <w:p>
      <w:r>
        <w:t>Le recours est admis. Le recourant obtient gain de cause. Il ne supporte pas de frais ( art. 66 al. 1 LTF ); l'intimé non plus ( art. 66 al. 4 LTF ). Le recourant peut en revanche prétendre des dépens à charge du canton de Vaud ( art. 68 al. 1 LTF ). La requête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