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6B_160/2020 vom 26. Mai 2020</w:t>
      </w:r>
    </w:p>
    <w:p>
      <w:r>
        <w:t>Bundesgericht, 2020-05-26, FR</w:t>
      </w:r>
    </w:p>
    <w:p>
      <w:r>
        <w:rPr>
          <w:b/>
        </w:rPr>
        <w:t xml:space="preserve">Quelle: </w:t>
      </w:r>
      <w:r>
        <w:t>https://mcp.opencaselaw.ch/entscheid/bger_6B_160_2020</w:t>
      </w:r>
    </w:p>
    <w:p>
      <w:r>
        <w:t>FR: TF 6B_160/2020 du 26 mai 2020</w:t>
      </w:r>
    </w:p>
    <w:p>
      <w:r>
        <w:t>IT: TF 6B_160/2020 del 26 maggio 2020</w:t>
      </w:r>
    </w:p>
    <w:p>
      <w:pPr>
        <w:pStyle w:val="Heading2"/>
      </w:pPr>
      <w:r>
        <w:t>Erwägungen</w:t>
      </w:r>
    </w:p>
    <w:p>
      <w:r>
        <w:rPr>
          <w:b/>
        </w:rPr>
        <w:t>E. 1</w:t>
      </w:r>
    </w:p>
    <w:p>
      <w:r>
        <w:t>Les deux recours en matière pénale au Tribunal fédéral sont dirigés contre la même décision. Ils concernent le même complexe de faits. Il y a donc lieu de joindre les causes et de les traiter dans un seul arrêt ( art. 24 al. 2 PCF et 71 LTF).</w:t>
      </w:r>
    </w:p>
    <w:p>
      <w:r>
        <w:t>I. Recours de</w:t>
      </w:r>
    </w:p>
    <w:p>
      <w:r>
        <w:t>A.________ (recourant 1)</w:t>
      </w:r>
    </w:p>
    <w:p>
      <w:r>
        <w:rPr>
          <w:b/>
        </w:rPr>
        <w:t>E. 2</w:t>
      </w:r>
    </w:p>
    <w:p>
      <w:r>
        <w:t>Le recourant 1 reproche à la cour cantonale d'avoir établi les faits de manière arbitraire ainsi que d'avoir violé l' art. 293 al. 4 CPP dans le cadre de la fixation de sa peine privative de liberté.</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et les références citées).</w:t>
      </w:r>
    </w:p>
    <w:p>
      <w:r>
        <w:rPr>
          <w:b/>
        </w:rPr>
        <w:t>E. 2.2</w:t>
      </w:r>
    </w:p>
    <w:p>
      <w:r>
        <w:t>Aux termes de l' art. 293 CPP , il est interdit à un agent infiltré d'encourager un tiers à commettre des infractions de manière générale ou de l'inciter à commettre des infractions plus graves. Son intervention doit se limiter à la concrétisation d'une décision existante de passer à l'acte (al. 1). L'activité d'un agent infiltré ne doit avoir qu'une incidence mineure sur la décision d'un tiers de commettre une infraction concrète (al. 2). Si cela est nécessaire pour préparer le marché principal, l'agent infiltré est habilité à effectuer des achats probatoires et à démontrer sa capacité économique (al. 3). Si l'agent infiltré a dépassé les limites de la mission autorisée, le juge en tient compte de manière appropriée lors de la fixation de la peine; il peut également libérer de toute peine la personne ainsi influencée (al. 4).</w:t>
      </w:r>
    </w:p>
    <w:p>
      <w:r>
        <w:rPr>
          <w:b/>
        </w:rPr>
        <w:t>E. 2.3</w:t>
      </w:r>
    </w:p>
    <w:p>
      <w:r>
        <w:t>La cour cantonale a exposé que les déclarations de l'agent infiltré avaient été rapportées à la personne de contact une demi-heure à trois quarts d'heure après chaque engagement. Les éléments relatés avaient en outre été confirmés par les écoutes téléphoniques réalisées, par la drogue saisie et les montants échangés, ainsi que par les déclarations de E.________. Cependant, des imprécisions demeuraient dans le rapport de la personne de contact, sur des points essentiels - s'agissant d'apprécier s'il y avait eu ou non provocation, ou quelle avait été l'intensité de la volonté criminelle -, comme les circonstances dans lesquelles E.________ en était venu à parler à l'agent infiltré du recourant 1. La description de la conversation du 16 mars 2015 telle qu'elle figurait dans le rapport de la personne de contact était différente de celle qui avait été donnée par l'agent infiltré lors de son audition par le tribunal de première instance. Un facteur de réduction léger devait ainsi être appliqué.</w:t>
      </w:r>
    </w:p>
    <w:p>
      <w:r>
        <w:t>L'autorité précédente a ajouté que, pour le reste, le rapport de la personne de confiance contenait des éléments à décharge. Ainsi, ce document faisait état de la volonté de E.________ de ne pas investir dans l'affaire du Havre ou de ne pas être davantage impliqué. Concernant les premières remises de cocaïne, l'agent infiltré n'avait pas provoqué la commission des infractions reprochées au recourant 1. Ce n'était pas la première fois que ce dernier vendait de la cocaïne, puisqu'il avait déjà été condamné pour de tels agissements en 2004. Le recourant 1 avait proposé de la cocaïne à un tiers en 2012, à un autre en 2013 ou 2014, ou encore remis quelques grammes à une autre personne en juillet 2014. La vitesse à laquelle l'intéressé était parvenu à s'approvisionner et les quantités concernées renforçaient la conviction selon laquelle la volonté de commettre des infractions avait été préexistante. L'agent infiltré n'avait eu, dans la première phase, aucun influence, mais s'était contenté de manifester son intérêt pour acquérir de la cocaïne. Le recourant 1 n'avait eu aucun contact direct avec l'agent infiltré lors de la remise de deux échantillons. Le second n'avait ainsi pu influencer le premier.</w:t>
      </w:r>
    </w:p>
    <w:p>
      <w:r>
        <w:t>Par ailleurs, la cour cantonale a indiqué qu'il n'avait pas été disproportionné de poursuivre la mission après l'arrestation du frère du recourant 1. Ce dernier avait conservé l'intention de faire venir un container et l'éventualité d'une importation massive de cocaïne subsistait alors. Il avait de surcroît mentionné des possibilités d'approvisionnement différentes. Le 27 août 2015, le recourant 1 avait pris l'initiative de dire à l'agent infiltré qu'en attendant le sort de son frère il avait pris des contacts et pourrait livrer 3 kg de cocaïne. Il n'y avait donc pas lieu d'atténuer la peine en lien avec la livraison de ces 3 kg de stupéfiants, laquelle avait donné lieu à l'interpellation en flagrant délit de l'intéressé. S'agissant du projet du Havre, la cour cantonale a indiqué que, selon le rapport de l'agent infiltré, E.________ lui avait expliqué, le 24 avril 2015, que le recourant 1 proposait de faire venir un container depuis l'Equateur. L'idée du container était tout d'abord venue du recourant 1, selon E.________. Le 5 mai 2015, l'agent infiltré avait indiqué au prénommé qu'il avait un contact dans le port du Havre en France et que ce dernier pourrait faciliter la sortie d'un container. Sur ce point, l'agent infiltré était sorti de son rôle. En proposant un facilitateur, il avait amené une solution à une difficulté centrale, soit trouver un complice dans un grand port maritime, pour une bonne exécution du plan, encourageant donc les intéressés. Les conversations téléphoniques avaient ensuite démontré que le projet s'était matérialisé. Le recourant 1 avait entrepris des démarches pour envoyer de l'argent en Equateur. L'impact de cette action devait être pris en compte dans la fixation de la peine, une réduction d'un tiers de la sanction devant être retenue.</w:t>
      </w:r>
    </w:p>
    <w:p>
      <w:r>
        <w:rPr>
          <w:b/>
        </w:rPr>
        <w:t>E. 2.4</w:t>
      </w:r>
    </w:p>
    <w:p>
      <w:r>
        <w:t>Le recourant 1 soutient qu'il aurait été provoqué, par les agents infiltrés, à s'adonner au trafic de cocaïne en avril, mai et septembre 2015, et qu'il aurait dû bénéficier d'une réduction de peine en lien avec les aliénations de cette drogue en faveur de l'un desdits agents.</w:t>
      </w:r>
    </w:p>
    <w:p>
      <w:r>
        <w:t>Le recourant 1 critique l'attitude de l'agent infiltré auquel il a vendu de la cocaïne, en prétendant que ce dernier se serait écarté de sa mission en se liant avec E.________ au lieu de le surveiller ainsi que B.________ (recourant 2). Cette argumentation ne fait aucunement apparaître l'état de fait de la cour cantonale comme arbitraire. Il apparaît que les agents infiltrés n'ont, tout d'abord, pas réussi à entrer en contact avec le recourant 1, mais qu'une relation "client-patron" s'est créée entre l'un d'eux et E.________, en raison de la fréquentation de son établissement, cela jusqu'à ce que le prénommé évoquât spontanément l'un de ses amis actif dans le trafic de cocaïne et cherchant des clients (cf. annexe 2bis du dossier cantonal, p. 26). On ne voit donc pas dans quelle mesure les agents infiltrés auraient procédé à une "instigation", puisque E.________ a, de sa propre initiative, proposé de mettre en contact l'un d'eux avec le recourant 1, en précisant que ce dernier était actif dans le trafic de cocaïne. Cet aspect était d'ailleurs confirmé par le fait que le recourant 1 se fût par le passé, comme l'a relevé l'autorité précédente, déjà adonné au trafic de cette substance. Aucune influence des agents infiltrés ne saurait donc être retenue concernant la transaction du 24 avril 2015. Peu importe que, ce jour-ci, le recourant 1 eût en définitive fourni 500 g et non 1 kg comme cela avait été convenu, un tel imprévu ne faisant aucunement apparaître comme insoutenable la constatation selon laquelle l'intéressé était déjà actif dans le trafic de cocaïne auparavant.</w:t>
      </w:r>
    </w:p>
    <w:p>
      <w:r>
        <w:t>Par ailleurs, dès lors que les mesures de surveillance secrètes avaient été mises en place notamment en vue de mettre à jour le trafic de stupéfiants dans lequel le recourant 1 était impliqué (cf. annexe 2bis du dossier cantonal, p. 8 et 12 s.), on ne voit pas en quoi l'acceptation, par l'un des agents infiltrés, d'une transaction de cocaïne qui lui a été proposée aurait excédé le cadre de la mission concernée.</w:t>
      </w:r>
    </w:p>
    <w:p>
      <w:r>
        <w:t>S'agissant de la transaction du 5 mai 2015, il n'apparaît pas davantage que les agents infiltrés auraient influencé le recourant 1. Au contraire, l'un des agents a été contacté par E.________, lequel a indiqué que les vendeurs disposaient désormais de 1,5 kg de cocaïne et insistaient pour vendre cette marchandise (cf. annexe 2bis du dossier cantonal, p. 50). On ne voit pas pourquoi l'agent infiltré, qui devait se rapprocher du recourant 1 et découvrir l'ampleur et la nature de son trafic, aurait dû refuser la transaction qui lui était proposée. L'intéressé ne saurait par ailleurs être suivi lorsqu'il prétend que son arrestation aurait pu être effectuée le 24 avril ou le 5 mai 2015, car les objectifs de la mission assignée aux agents n'étaient alors pas remplis. Le but de leur infiltration n'était pas, en effet, de prouver l'implication du recourant 1 dans la vente directe de cocaïne, mais encore de comprendre le réseau dans lequel celui-ci s'inscrivait, d'identifier les fournisseurs et le mode opératoire servant au blanchiment de l'argent.</w:t>
      </w:r>
    </w:p>
    <w:p>
      <w:r>
        <w:t>Concernant la transaction du 3 septembre 2015, le recourant 1 relève qu'à la suite de l'arrestation de son frère, le 27 mai 2015, la procédure conduite par le Ministère public de la Confédération pour infraction à l' art. 260ter CP aurait été abandonnée et qu'il aurait dès lors pu être arrêté. On ne voit pourtant pas pour quelle raison l'évolution de la procédure fédérale en lien avec l'organisation criminelle aurait dû conduire les autorités pénales neuchâteloises à modifier leurs investigations. Pour le reste, c'est de manière appellatoire et, partant, irrecevable, que le recourant 1 affirme que l'instruction menée contre lui n'aurait été poursuivie qu'en vue de l'arrêter en flagrant délit. Il apparaît tout d'abord que même après avoir appris l'arrestation de son frère en Equateur, le recourant 1 n'a nullement conclu à l'impossibilité de poursuivre son trafic de cocaïne, notamment avec l'un des agents infiltrés. L'intéressé a au contraire évoqué une autre filière afin de s'approvisionner (cf. annexe 2bis du dossier cantonal, p. 54 ss). En outre, comme l'a relevé la cour cantonale, l'agent infiltré n'a aucunement influencé le recourant 1 en lien avec la transaction du 3 septembre 2015, mais a au contraire tenté de laisser à ce dernier une occasion de renoncer à leurs transactions. Le recourant 1 a néanmoins affirmé que, nonobstant l'arrestation de son frère, il avait d'autres possibilités de se procurer de la cocaïne, avant de proposer spontanément à l'agent infiltré 3 kg de cette substance (cf.</w:t>
      </w:r>
    </w:p>
    <w:p>
      <w:r>
        <w:t>Ibid. , p. 63 et 65).</w:t>
      </w:r>
    </w:p>
    <w:p>
      <w:r>
        <w:t>Au vu de ce qui précède, la cour cantonale n'a pas versé dans l'arbitraire en établissant les faits, ni violé le droit fédéral en refusant de réduire la sanction infligée au recourant 1 en lien avec les transactions des 24 avril, 5 mai et 3 septembre 2015. Par ailleurs, la réduction de la peine privative de liberté opérée par la cour cantonale - soit une mitigation d'un tiers de la peine qui avait été fixée à 12 ans -, en raison de l'activité des agents infiltrés ayant excédé le cadre de leur mission, apparaît généreuse et ne saurait consacrer une violation de l' art. 293 al. 4 CPP . Le grief doit être rejeté dans la mesure où il est recevable.</w:t>
      </w:r>
    </w:p>
    <w:p>
      <w:r>
        <w:t>II. Recours de</w:t>
      </w:r>
    </w:p>
    <w:p>
      <w:r>
        <w:t>B.________ (recourant 2)</w:t>
      </w:r>
    </w:p>
    <w:p>
      <w:r>
        <w:rPr>
          <w:b/>
        </w:rPr>
        <w:t>E. 3</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arrêt 6B_1463/2019 du 20 février 2020 consid. 1.1).</w:t>
      </w:r>
    </w:p>
    <w:p>
      <w:r>
        <w:t>En l'espèce, le recourant 2 conclut uniquement à l'annulation des chiffres du dispositif de la décision attaquée le concernant. Une telle manière de faire n'est en principe pas admissible. Les motifs du recours permettent certes de comprendre que le recourant 2 souhaite être libéré du chef de prévention de blanchiment d'argent en lien avec le virement à l'étranger d'un montant de 500 fr., ainsi que du chef de prévention d'escroquerie en lien avec l'obtention d'un crédit à la consommation, et qu'il entend en outre obtenir une peine privative de liberté plus clémente. Cela suffit, concernant ces aspects, pour satisfaire aux exigences de forme déduites de l' art. 42 al. 1 et 2 LTF (cf. ATF 137 II 313 consid. 1.3 p. 317; arrêt 6B_1463/2019 précité consid. 1.1). En revanche, on ignore ce que le recourant 2 entend déduire du grief relatif à la prétendue violation du droit à un procès équitable, au terme duquel il affirme que le tribunal de première instance et la cour cantonale auraient dû "tenir compte" d'une telle violation "dans sa condamnation". Il ne sera, par conséquent, pas entré en matière sur ce grief.</w:t>
      </w:r>
    </w:p>
    <w:p>
      <w:r>
        <w:rPr>
          <w:b/>
        </w:rPr>
        <w:t>E. 4</w:t>
      </w:r>
    </w:p>
    <w:p>
      <w:r>
        <w:t>Le recourant 2 reproche à la cour cantonale d'avoir apprécié les preuves et établi les faits de manière arbitraire en lien avec l'infraction de blanchiment d'argent. Il se plaint en outre, à cet égard, d'une violation du principe "in dubio pro reo" et de l' art. 305bis CP .</w:t>
      </w:r>
    </w:p>
    <w:p>
      <w:r>
        <w:rPr>
          <w:b/>
        </w:rPr>
        <w:t>E. 4.1</w:t>
      </w:r>
    </w:p>
    <w:p>
      <w:r>
        <w:t>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4.2</w:t>
      </w:r>
    </w:p>
    <w:p>
      <w:r>
        <w:t>L' art. 305bis ch. 1 CP réprime notamment celui qui aura commis un acte propre à entraver l'identification de l'origine, la découverte ou la confiscation de valeurs patrimoniales dont il savait ou devait présumer qu'elles provenaient d'un crime.</w:t>
      </w:r>
    </w:p>
    <w:p>
      <w:r>
        <w:t>Les valeurs patrimoniales blanchies doivent provenir d'un crime au sens de l' art. 10 al. 2 CP ,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 ATF 138 IV 1 consid. 4.2.2 p. 5).</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 ATF 122 IV 211 consid. 2e p. 217; 119 IV 242 consid. 2b p. 247; arrêts 6B_1441/2019 du 30 mars 2020 consid. 2.1; 6B_829/2019 du 21 octobre 2019 consid. 3.1).</w:t>
      </w:r>
    </w:p>
    <w:p>
      <w:r>
        <w:rPr>
          <w:b/>
        </w:rPr>
        <w:t>E. 4.3</w:t>
      </w:r>
    </w:p>
    <w:p>
      <w:r>
        <w:t>La cour cantonale a exposé que le recourant 2 avait procédé, pour le compte du recourant 1, à deux transferts d'argent à l'étranger en faveur du frère de ce dernier. Le recourant 2 ne pouvait ignorer que l'argent en question provenait d'un crime. Il connaissait les activités du recourant 1 en matière de trafic de stupéfiants. Partant, à tout le moins par dol éventuel, il avait accepté que la somme de 500 fr. envoyée au frère du recourant 1 ne provenait pas du revenu licite de ce dernier, mais bien du trafic auquel il s'adonnait. Il ne s'agissait pas d'un acte de solidarité habituel dans la communauté albanaise.</w:t>
      </w:r>
    </w:p>
    <w:p>
      <w:r>
        <w:rPr>
          <w:b/>
        </w:rPr>
        <w:t>E. 4.4</w:t>
      </w:r>
    </w:p>
    <w:p>
      <w:r>
        <w:t>Le recourant 2 présente une argumentation purement appellatoire et, partant, irrecevable, par laquelle il oppose sa propre version des événements à celle de la cour cantonale, sans démontrer en quoi celle-ci serait arbitraire. Le fait que le recourant 1 et son frère eussent pu entretenir des relations non strictement liées au trafic de stupéfiants, ou que l'intéressé eût par ailleurs exercé une activité lucrative licite, ne fait aucunement apparaître les constatations de l'autorité précédente comme insoutenables. Le recourant 2 se livre à une pure conjecture en affirmant que le transfert en question aurait relevé d'un "acte de soutien intercommunautaire commun", alors même que le recourant 1 et son frère oeuvraient de concert dans le trafic de stupéfiants, cela sur deux continents différents.</w:t>
      </w:r>
    </w:p>
    <w:p>
      <w:r>
        <w:t>L'intéressé ne démontre donc aucunement que la cour cantonale aurait pu verser dans l'arbitraire ou violer le droit fédéral en le condamnant pour blanchiment d'argent à cet égard.</w:t>
      </w:r>
    </w:p>
    <w:p>
      <w:r>
        <w:rPr>
          <w:b/>
        </w:rPr>
        <w:t>E. 5</w:t>
      </w:r>
    </w:p>
    <w:p>
      <w:r>
        <w:t>Le recourant 2 reproche à l'autorité précédente de l'avoir condamné pour escroquerie.</w:t>
      </w:r>
    </w:p>
    <w:p>
      <w:r>
        <w:rPr>
          <w:b/>
        </w:rPr>
        <w:t>E. 5.1</w:t>
      </w:r>
    </w:p>
    <w:p>
      <w:r>
        <w:t>Aux termes de l' art. 146 al. 1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consiste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81).</w:t>
      </w:r>
    </w:p>
    <w:p>
      <w:r>
        <w:t>En matière d'escroquerie dans les crédits, l'auteur trompe notamment la dupe lorsque, au moment de la conclusion du contrat, il ment à propos de sa capacité à rembourser, respectivement sa volonté réelle de rembourser (cf. arrêts 6B_383/2019 et 6B_394/2019 du 8 novembre 2019 consid. 6.5.1 non publié aux ATF 145 IV 470 ; 6B_1241/2017 du 19 mars 2018 consid. 3.3; 6B_231/2015 du 18 avril 2016 consid. 2.3.1; 6B_462/2014 du 27 août 2015 consid. 8.1.2 non publié aux ATF 141 IV 369 ).</w:t>
      </w:r>
    </w:p>
    <w:p>
      <w:r>
        <w:rPr>
          <w:b/>
        </w:rPr>
        <w:t>E. 5.2</w:t>
      </w:r>
    </w:p>
    <w:p>
      <w:r>
        <w:t>La cour cantonale a exposé que le recourant 2 avait demandé un crédit en faisant état d'un salaire mensuel de 5'353 fr., de 600 fr. de crédit existant et de 770 fr. de loyer. Le calcul de l'excédent budgétaire mensuel avait révélé une somme de 1'561 fr. 80 sur la base de ces données, à l'exception du crédit existant. Le recourant 2 n'avait pas contesté avoir remis de fausses fiches de salaire à l'appui de sa demande de crédit.</w:t>
      </w:r>
    </w:p>
    <w:p>
      <w:r>
        <w:rPr>
          <w:b/>
        </w:rPr>
        <w:t>E. 5.3</w:t>
      </w:r>
    </w:p>
    <w:p>
      <w:r>
        <w:t>Le recourant 2 prétend, de manière purement appellatoire et, partant, irrecevable, que sa capacité financière aurait été "abusivement surévaluée", en se bornant à affirmer qu'il aurait dû s'acquitter de frais de déplacements et de repas dont il n'a pas été tenu compte par la banque. Il indique par ailleurs que la cour cantonale lui aurait, à tort, reproché de ne pas avoir remboursé l'emprunt ni de s'être acquitté des intérêts. Or, on ne voit pas que tel serait le cas. L'autorité précédente n'a pas constaté un tel fait dans le jugement attaqué, non plus que le tribunal de première instance d'ailleurs, au jugement duquel la cour cantonale s'est référée, celui-ci ayant bien indiqué que l'intéressé avait procédé à des remboursements partiels (cf. jugement du 5 octobre 2018, p. 31).</w:t>
      </w:r>
    </w:p>
    <w:p>
      <w:r>
        <w:t>Pour le reste, la motivation de la cour cantonale ne permet pas de saisir ce qui a été retenu concernant l'examen de la capacité de contracter un crédit du recourant 2 au regard de l'art. 28 al. 4 de la loi fédérale sur le crédit à la consommation (LCC; RS 221.214.1). On ignore en effet quels montants ont été considérés par l'autorité précédente pour vérifier que la banque pouvait bien, sur la base des indications pour partie fallacieuses fournies par le recourant 2, octroyer le crédit litigieux. Il convient dès lors d'admettre le recours sur ce point, d'annuler le jugement attaqué et de renvoyer la cause à l'autorité cantonale afin que celle-ci complète l'état de fait sur ce point et examine à nouveau si le recourant 2 a pu se rendre coupable d'escroquerie, au regard des vérifications auxquelles devait procéder la banque sur la base de l' art. 28 al. 4 LCC (cf. art. 112 al. 3 LTF ).</w:t>
      </w:r>
    </w:p>
    <w:p>
      <w:r>
        <w:t>Le cas échéant, l'autorité cantonale devra également examiner à nouveau la peine pécuniaire ayant sanctionné l'infraction d'escroquerie.</w:t>
      </w:r>
    </w:p>
    <w:p>
      <w:r>
        <w:rPr>
          <w:b/>
        </w:rPr>
        <w:t>E. 6</w:t>
      </w:r>
    </w:p>
    <w:p>
      <w:r>
        <w:t>Le recourant 2 critique la quotité de la peine privative de liberté qui lui a été infligée pour sanctionner les infractions à la LStup et celle de blanchiment d'argent.</w:t>
      </w:r>
    </w:p>
    <w:p>
      <w:r>
        <w:t>Dès lors que l'infraction d'escroquerie - sur laquelle l'autorité cantonale devra derechef se prononcer (cf. consid. 5.3 supra) - a été sanctionnée par une peine pécuniaire dans le jugement attaqué, tandis que les infractions à la LStup et celle de blanchiment d'argent ont conduit au prononcé d'une peine privative de liberté, le Tribunal fédéral peut, en l'état, se prononcer sur le présent grief.</w:t>
      </w:r>
    </w:p>
    <w:p>
      <w:r>
        <w:rPr>
          <w:b/>
        </w:rPr>
        <w:t>E. 6.1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p. 319).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w:t>
      </w:r>
    </w:p>
    <w:p>
      <w:r>
        <w:rPr>
          <w:b/>
        </w:rPr>
        <w:t>E. 6.2</w:t>
      </w:r>
    </w:p>
    <w:p>
      <w:r>
        <w:t>La cour cantonale a exposé que la culpabilité du recourant 2 était élevée s'agissant des infractions à la LStup. Si l'interpellation de l'intéressé le 15 octobre 2014 avait mis fin à ses agissements délictueux, l'attitude désinvolte de ce dernier devant la cour cantonale - lorsqu'il avait par exemple déclaré en substance qu'il était normal d'avoir de la cocaïne sur les doigts - commandait une réponse claire. Le recourant 2 n'avait pas agi de manière autonome et se trouvait dans une position subalterne de la chaîne du commerce de drogue. L'intéressé s'était néanmoins déplacé à l'étranger pour livrer de la drogue. S'il n'avait pas été maître des quantités de drogue transportées, il n'avait pas ignoré que celles-ci n'étaient pas négligeables. Le recourant 2 avait agi dans un dessein de lucre. Il n'avait plus commis d'infraction depuis 2014. Une peine privative de liberté de 20 mois se justifiait, celle-ci devant être portée à 21 mois afin de sanctionner le blanchiment d'argent.</w:t>
      </w:r>
    </w:p>
    <w:p>
      <w:r>
        <w:rPr>
          <w:b/>
        </w:rPr>
        <w:t>E. 6.3</w:t>
      </w:r>
    </w:p>
    <w:p>
      <w:r>
        <w:t>Le recourant 2 compare les peines fixées en première puis en deuxième instance cantonale, pour en déduire que l'autorité précédente aurait procédé à une "aggravation" arbitraire de sa peine privative de liberté, simplement en raison de son attitude durant la procédure d'appel. Cette argumentation est inopérante. En effet, la cour cantonale disposait d'un plein pouvoir de cognition en fait et en droit (cf. art. 398 al. 2 CPP ) et n'était aucunement liée par l'appréciation du tribunal de première instance quant à la culpabilité du recourant 2. Ce dernier ne peut donc démontrer une violation du droit en comparant les raisonnements de ces deux instances. Pour le reste, on ne voit pas en quoi la peine en question serait disproportionnée, compte tenu notamment du trafic international de stupéfiants auquel s'est adonné l'intéressé.</w:t>
      </w:r>
    </w:p>
    <w:p>
      <w:r>
        <w:t>III. Frais et dépens</w:t>
      </w:r>
    </w:p>
    <w:p>
      <w:r>
        <w:rPr>
          <w:b/>
        </w:rPr>
        <w:t>E. 7</w:t>
      </w:r>
    </w:p>
    <w:p>
      <w:r>
        <w:t>Le recours du recourant 1 doit être rejeté dans la mesure où il est recevable. Comme il était dénué de chances de succès, la demande d'assistance judiciaire doit être rejetée ( art. 64 al. 1 LTF ). Le recourant 1, qui succombe, supportera les frais judiciaires liés à son recours ( art. 66 al. 1 LTF ), dont le montant sera fixé en tenant compte de sa situation financière, laquelle n'apparaît pas favorable.</w:t>
      </w:r>
    </w:p>
    <w:p>
      <w:r>
        <w:t>Le recours du recourant 2 doit être partiellement admis (cf. consid. 5.3 supra). Pour le reste, il doit être rejeté dans la mesure où il est recevable. Le recourant 2, qui succombe partiellement, supportera une partie des frais judiciaires ( art. 66 al. 1 LTF ). Il peut prétendre à des dépens réduits, à la charge du canton de Neuchâtel ( art. 68 al. 1 LTF ). La demande d'assistance judiciaire présentée par le recourant 2 est sans objet dans la mesure où ce dernier a droit à des dépens par rapport au grief admis; elle doit être rejetée pour le reste, dès lors que le recours était dénué de chances de succès s'agissant des aspects sur lesquels celui-ci a succombé ( art. 64 al. 1 LTF ). Les frais judiciaires mis à la charge de l'intéressé seront cependant fixés en tenant compte de sa situation économique, laquelle n'apparaît pas favorable ( art. 65 al. 2 LTF ).</w:t>
      </w:r>
    </w:p>
    <w:p>
      <w:r>
        <w:t>Dès lors que l'admission du recours porte sur une insuffisance de la motivation, il peut être procédé au renvoi sans ordonner préalablement un échange d'écritures (cf.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