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157/2021 vom 9. Februar 2021</w:t>
      </w:r>
    </w:p>
    <w:p>
      <w:r>
        <w:t>Bundesgericht, 2021-02-09, FR</w:t>
      </w:r>
    </w:p>
    <w:p>
      <w:r>
        <w:rPr>
          <w:b/>
        </w:rPr>
        <w:t xml:space="preserve">Quelle: </w:t>
      </w:r>
      <w:r>
        <w:t>https://mcp.opencaselaw.ch/entscheid/bger_6B_157_2021</w:t>
      </w:r>
    </w:p>
    <w:p>
      <w:r>
        <w:t>FR: TF 6B 157/2021 du 9 février 2021</w:t>
      </w:r>
    </w:p>
    <w:p>
      <w:r>
        <w:t>IT: TF 6B 157/2021 del 9 febbraio 2021</w:t>
      </w:r>
    </w:p>
    <w:p>
      <w:pPr>
        <w:pStyle w:val="Heading2"/>
      </w:pPr>
      <w:r>
        <w:t>Regeste</w:t>
      </w:r>
    </w:p>
    <w:p>
      <w:r>
        <w:t>L'appel réputé retiré (défaut aux débats) | Procédure pénale</w:t>
      </w:r>
    </w:p>
    <w:p>
      <w:pPr>
        <w:pStyle w:val="Heading2"/>
      </w:pPr>
      <w:r>
        <w:t>Erwägungen</w:t>
      </w:r>
    </w:p>
    <w:p>
      <w:r>
        <w:rPr>
          <w:b/>
        </w:rPr>
        <w:t>E. 1</w:t>
      </w:r>
    </w:p>
    <w:p>
      <w:r>
        <w:t>Par décision du 10 novembre 2020, le Tribunal d'appel du canton de Bâle-Ville a constaté le retrait de la procédure d'appel initiée par A.________ et rayé la cause du rôle. Cette décision constate en substance que le prénommé a fait défaut aux débats d'appel sans excuse valable, l'appel étant dès lors réputé retiré conformément à l' art. 407 al. 1 let. a CPP . A.________ forme un recours en matière pénale au Tribunal fédéral contre la décision précitée.</w:t>
      </w:r>
    </w:p>
    <w:p>
      <w:r>
        <w:rPr>
          <w:b/>
        </w:rPr>
        <w:t>E. 2</w:t>
      </w:r>
    </w:p>
    <w:p>
      <w:r>
        <w:t>Selon l' art. 54 al. 1 LTF , la procédure devant le Tribunal fédéral est conduite dans l'une des langues officielles, en règle générale dans la langue de la décision attaquée. Si les parties utilisent une autre langue officielle, celle-ci peut être adoptée. En l'espèce, la décision attaquée est certes rédigée en allemand, mais le recourant procède en français. Dans ces circonstances, le présent arrêt peut exceptionnellement être rendu dans cette langue.</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on relèvera que le recourant a déjà été rendu attentif à différentes reprises aux exigences de motivation, telles que rappelées ci-dessus (cf. notamment arrêts 6B_1112/2020 du 12 octobre 2020; 6B_859/2020 du 3 septembre 2020). Ce nonobstant, le recourant se contente de faire état, sans aucunement les étayer, de circonstances liées à la pandémie actuelle pour faire valoir qu'il n'a pas été en mesure "de retirer la décision qui [lui] a été adressée par la Cour de Bâle". De surcroît, on cherche en vain dans la brève écriture du recourant une quelconque motivation topique destinée à démontrer en quoi la décision attaquée serait entachée d'arbitraire s'agissant des constations qui y sont faites au sujet de la notification au recourant de la convocation aux débats d'appel. De même, l'écriture du recourant est exempte de toute discussion propre à établir en quoi la cour cantonale avait violé le droit fédéral en faisant application de l' art. 407 al. 1 let. a CPP et en considérant, sur cette base, que son appel devait être tenu pour retiré. Il s'ensuit que le recours ne satisfait pas aux conditions de recevabilité d'un recours en matière pénale au Tribunal fédéral (cf. art. 42 al. 2 ; 106 al. 2 LTF ). Il doit par conséquent être déclaré irrecevable en application de l' art. 108 al. 1 let. b LTF .</w:t>
      </w:r>
    </w:p>
    <w:p>
      <w:r>
        <w:rPr>
          <w:b/>
        </w:rPr>
        <w:t>E. 4</w:t>
      </w:r>
    </w:p>
    <w:p>
      <w:r>
        <w:t>Le recours doit être déclaré irrecevable. 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