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6B_156/2026 vom 3. März 2026</w:t>
      </w:r>
    </w:p>
    <w:p>
      <w:r>
        <w:t>Bundesgericht, 2026-03-03, FR</w:t>
      </w:r>
    </w:p>
    <w:p>
      <w:r>
        <w:rPr>
          <w:b/>
        </w:rPr>
        <w:t xml:space="preserve">Quelle: </w:t>
      </w:r>
      <w:r>
        <w:t>https://mcp.opencaselaw.ch/entscheid/bger_6B_156_2026</w:t>
      </w:r>
    </w:p>
    <w:p>
      <w:r>
        <w:t>FR: TF 6B_156/2026 du 3 mars 2026</w:t>
      </w:r>
    </w:p>
    <w:p>
      <w:r>
        <w:t>IT: TF 6B_156/2026 del 3 marzo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23 septembre 2025, la Cour d'appel pénale du Tribunal cantonal vaudois a rejeté l'appel formé par A.________ contre le jugement du 17 avril 2025 par lequel le Tribunal correctionnel de l'arrondissement de la Broye et du Nord vaudois a condamné A.________ pour violation de l'obligation de tenir une comptabilité, contrainte et viol à une peine privative de liberté de 36 mois, dont 30 mois avec sursis, et lui a imparti un délai d'épreuve de 4 ans.</w:t>
      </w:r>
    </w:p>
    <w:p>
      <w:r>
        <w:rPr>
          <w:b/>
        </w:rPr>
        <w:t>E. 2</w:t>
      </w:r>
    </w:p>
    <w:p>
      <w:r>
        <w:t>Par acte daté du 25 février 2026, reçu au Tribunal fédéral le 26 février 2026, A.________ forme un recours en matière pénale contre le jugement du 23 septembre 2025. Il sollicite en outre l'assistance judiciaire.</w:t>
      </w:r>
    </w:p>
    <w:p>
      <w:r>
        <w:rPr>
          <w:b/>
        </w:rPr>
        <w:t>E. 3</w:t>
      </w:r>
    </w:p>
    <w:p>
      <w:r>
        <w:t>Le recours contre une décision doit être déposé devant le Tribunal fédéral dans les trente jours qui suivent sa notification ( art. 100 al. 1 LTF ). Les délais dont le début dépend d'une communication ou de la survenance d'un événement courent dès le lendemain de celles-ci ( art. 44 al. 1 LTF ).</w:t>
      </w:r>
    </w:p>
    <w:p>
      <w:r>
        <w:t>En l'espèce, il ressort du dossier que le pli contenant le jugement querellé a été notifié au recourant en date du 8 décembre 2025. À teneur des dispositions précitées, le délai de recours est arrivé à échéance le 23 janvier 2026, compte tenu des féries (cf. art. 46 al. 1 let . c LTF). Déposé le 25 février 2026, le recours s'avère tardif. Il est, par conséquent, irrecevable.</w:t>
      </w:r>
    </w:p>
    <w:p>
      <w:r>
        <w:rPr>
          <w:b/>
        </w:rPr>
        <w:t>E. 4</w:t>
      </w:r>
    </w:p>
    <w:p>
      <w:r>
        <w:t>L'irrecevabilité du recours est dès lors manifeste et doit être constatée dans la procédure prévue par l' art. 108 al. 1 let. a LTF . Il convient de statuer exceptionnellement sans frais (art. 65 al. 2 et 66 al. 1 LTF). La demande d'assistance judiciaire est sans objet ( art. 64 al. 1 LTF ).</w:t>
      </w:r>
    </w:p>
    <w:p>
      <w:r>
        <w:t>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