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156/2014 vom 30. Juni 2014</w:t>
      </w:r>
    </w:p>
    <w:p>
      <w:r>
        <w:t>Bundesgericht, 2014-06-30, FR</w:t>
      </w:r>
    </w:p>
    <w:p>
      <w:r>
        <w:rPr>
          <w:b/>
        </w:rPr>
        <w:t xml:space="preserve">Quelle: </w:t>
      </w:r>
      <w:r>
        <w:t>https://mcp.opencaselaw.ch/entscheid/bger_6B_156_2014</w:t>
      </w:r>
    </w:p>
    <w:p>
      <w:r>
        <w:t>FR: TF 6B 156/2014 du 30 juin 2014</w:t>
      </w:r>
    </w:p>
    <w:p>
      <w:r>
        <w:t>IT: TF 6B 156/2014 del 30 giugno 2014</w:t>
      </w:r>
    </w:p>
    <w:p>
      <w:pPr>
        <w:pStyle w:val="Heading2"/>
      </w:pPr>
      <w:r>
        <w:t>Regeste</w:t>
      </w:r>
    </w:p>
    <w:p>
      <w:r>
        <w:t>Indemnité pour frais de défense | Procédure pénale</w:t>
      </w:r>
    </w:p>
    <w:p>
      <w:pPr>
        <w:pStyle w:val="Heading2"/>
      </w:pPr>
      <w:r>
        <w:t>Erwägungen</w:t>
      </w:r>
    </w:p>
    <w:p>
      <w:r>
        <w:rPr>
          <w:b/>
        </w:rPr>
        <w:t>E. 1</w:t>
      </w:r>
    </w:p>
    <w:p>
      <w:r>
        <w:t>Le recours en matière pénale est ouvert contre les décisions finales statuant sur les prétentions en indemnisation fondées sur le CPP ( ATF 139 IV 206 ).</w:t>
      </w:r>
    </w:p>
    <w:p>
      <w:r>
        <w:rPr>
          <w:b/>
        </w:rPr>
        <w:t>E. 2</w:t>
      </w:r>
    </w:p>
    <w:p>
      <w:r>
        <w:t>La recourante se plaint d'une violation de l' art. 429 al. 1 let. a CPP . Son recours porte uniquement sur la question des frais de défense selon cette disposition et non sur la question du tort moral ( art. 429 al. 1 let . c CPP) sur laquelle elle ne formule aucun grief recevable.</w:t>
      </w:r>
    </w:p>
    <w:p>
      <w:r>
        <w:rPr>
          <w:b/>
        </w:rPr>
        <w:t>E. 2.1</w:t>
      </w:r>
    </w:p>
    <w:p>
      <w:r>
        <w:t>L' 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 ATF 138 IV 205 consid. 1 p. 206).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arrêt 6B_387/2013 du 8 juillet 2013 consid. 2.1 non publié aux ATF 139 IV 241 ).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2.2</w:t>
      </w:r>
    </w:p>
    <w:p>
      <w:r>
        <w:t>La cour cantonale a exposé que la recourante n'avait pas besoin des services d'un avocat pour former opposition à l'ordonnance pénale, que dans le courrier à l'appui de cette opposition, l'avocat s'était contenté de dire que la recourante n'avait pas fourni de cachette au dénommé A.________, sans autre développement juridique, que l'avocat n'avait pas adopté de comportement actif lors de l'audience devant le Ministère public le 10 juillet 2013 et que sa présence n'avait pas été essentielle à la défense. La cour a considéré qu'au vu de la gravité toute relative des faits reprochés et de l'absence de complexité du cas, la recourante était à même de se défendre seule, sans faire intervenir un avocat. Elle a ainsi exclu l'allocation d'une indemnité.</w:t>
      </w:r>
    </w:p>
    <w:p>
      <w:r>
        <w:rPr>
          <w:b/>
        </w:rPr>
        <w:t>E. 2.3</w:t>
      </w:r>
    </w:p>
    <w:p>
      <w:r>
        <w:t>La solution cantonale ne peut être partagée. Comme l'indique la jurisprudence, le droit pénal matériel et le droit de procédure sont complexes et représentent, pour des personnes qui ne sont pas habituées à procéder, une source de difficultés (supra consid. 2.1). Le cas d'espèce n'est en rien comparable à l'affaire traitée dans l'arrêt 6B_387/2013 précité consid. 2.2. Il s'agissait d'un cas où la procédure avait tout de suite fait l'objet d'une décision de non-entrée en matière après une première audition par la police. En l'occurrence, la recourante a non seulement été entendue par la police mais a surtout fait l'objet d'une condamnation par le biais d'une ordonnance pénale. La peine infligée, de 60 jours-amende, n'était pas négligeable. Il ne ressort pas de la procédure que la recourante serait familière du droit pénal en particulier. Dans ces circonstances, il apparaît raisonnable qu'elle se soit adressée à un avocat après la notification de l'ordonnance pénale pour l'assister. Le refus d'une indemnisation selon l' art. 429 al. 1 let. a CPP pour le motif que l'intervention d'un avocat n'était pas raisonnable viole le droit fédéral. Le recours doit être admis et la cause retournée en instance cantonale pour examen des prétentions pour frais de défense de la recourante.</w:t>
      </w:r>
    </w:p>
    <w:p>
      <w:r>
        <w:rPr>
          <w:b/>
        </w:rPr>
        <w:t>E. 3</w:t>
      </w:r>
    </w:p>
    <w:p>
      <w:r>
        <w:t>Vu l'issue de la procédure, il ne sera pas perçu de frais ( art. 66 al. 4 LTF ) et le canton de Genève versera à la recourante une indemnité de dépens pour la procédure devant le Tribunal fédéral ( art. 68 al. 1 et 2 LTF ). La demande d'assistance judiciaire de la recourante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