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6B_153/2019 vom 6. März 2019</w:t>
      </w:r>
    </w:p>
    <w:p>
      <w:r>
        <w:t>Bundesgericht, 2019-03-06, FR</w:t>
      </w:r>
    </w:p>
    <w:p>
      <w:r>
        <w:rPr>
          <w:b/>
        </w:rPr>
        <w:t xml:space="preserve">Quelle: </w:t>
      </w:r>
      <w:r>
        <w:t>https://mcp.opencaselaw.ch/entscheid/bger_6B_153_2019</w:t>
      </w:r>
    </w:p>
    <w:p>
      <w:r>
        <w:t>FR: TF 6B_153/2019 du 6 mars 2019</w:t>
      </w:r>
    </w:p>
    <w:p>
      <w:r>
        <w:t>IT: TF 6B_153/2019 del 6 marzo 2019</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Si la partie plaignante se plaint d'infractions distinctes, elle doit mentionner, pour chacune d'elles, en quoi consiste son dommage. Si ce dernier n'est motivé qu'en ce qui concerne l'une des infractions, le recours est irrecevable pour les autres infractions (arrêts 6B_1135/2018 du 21 février 2019 consid. 1.1; 6B_849/2018 du 9 novembre 2018 consid. 2.1).</w:t>
      </w:r>
    </w:p>
    <w:p>
      <w:r>
        <w:rPr>
          <w:b/>
        </w:rPr>
        <w:t>E. 1.1.1</w:t>
      </w:r>
    </w:p>
    <w:p>
      <w:r>
        <w:t>En l'espèce, le recourant prétend qu'il est fondé à réclamer une réparation civile du tort moral qu'il subit, pour une atteinte grave aux droits de la personnalité ( art. 28 ss CC ), dans la mesure où son épouse lui cache son fils, qu'il ne sait pas où il habite, ni dans quelle conditions et qu'il ne peut avoir aucune relation personnelle avec lui depuis plus de deux ans. Il se fonde sur une attestation d'une psychothérapeute faisant état de trois consultations depuis le 25 septembre 2018. A teneur de ce document, le recourant se sentait notamment amputé de son droit d'être père et décrivait des symptômes faisant penser à un état dépressif. Le recourant rappelle qu'il n'a pas pris formellement de conclusions civiles dans le cadre de sa plainte.</w:t>
      </w:r>
    </w:p>
    <w:p>
      <w:r>
        <w:t>Ces seules explications ne permettent pas de comprendre quelles prétentions civiles le recourant entend déduire directement de l'infraction de faux dans les certificats (cf. art. 252 CP ) qu'il dénonce. Son recours doit donc être déclaré irrecevable sur ce point (cf. notamment arrêt 6B_1315/2015 du 9 août 2016 consid. 1.2.2 sur la qualité de lésé de cette infraction).</w:t>
      </w:r>
    </w:p>
    <w:p>
      <w:r>
        <w:rPr>
          <w:b/>
        </w:rPr>
        <w:t>E. 1.1.2</w:t>
      </w:r>
    </w:p>
    <w:p>
      <w:r>
        <w:t>A teneur de l' art. 220 CP , celui qui aura soustrait ou refusé de remettre un mineur au détenteur du droit de déterminer le lieu de résidence sera, sur plainte, puni d'une peine privative de liberté de trois ans au plus ou d'une peine pécuniaire.</w:t>
      </w:r>
    </w:p>
    <w:p>
      <w:r>
        <w:t>Le bien juridique protégé par l' art. 220 CP est le droit de déterminer le lieu de résidence en tant que composante de l'autorité parentale. La compétence de déterminer le lieu de résidence de l'enfant ainsi que son mode d'encadrement relève de l'autorité parentale ( ATF 141 IV 205 consid. 5.3.1 p. 210; arrêt 6B_789/2017 du 25 septembre 2017 consid. 1.2; cf. désormais art. 301a al. 1 CC ). Cette disposition protège ainsi - également dans sa nouvelle formulation - la personne qui a le droit de décider du lieu de résidence de l'enfant. Le titulaire de ce droit se détermine selon le droit civil ( ATF 141 IV 205 consid. 5.3.1 p. 210; arrêt 6B_789/2017 du 25 septembre 2017 consid. 1.2 et les références citées; cf. désormais art. 296 al. 2 et art. 301a al. 1 CC ). Un enlèvement peut être commis par l'un des deux parents, s'il n'exerce pas ou pas seul l'autorité parentale, respectivement la garde (arrêts 6B_789/2017 du 25 septembre 2017 consid. 1.2; 6B_123/2014 du 2 décembre 2014 consid. 3.3 non publié in ATF 141 IV 10 ). Dans le cadre de poursuites exercées de ce chef, le père ou la mère qui a l'autorité parentale, exclusive ou non, sur l'enfant enlevé revêt la qualité de lésé s'il ou si elle rend vraisemblable que l'enlèvement a causé une atteinte à son intégrité psychique; une telle atteinte ne peut être admise que si le délit a causé une angoisse forte et durable au parent lésé (arrêts 6B_789/2017 du 25 septembre 2017 consid. 1.2; 6B_51/2010 du 16 mars 2010 consid. 1).</w:t>
      </w:r>
    </w:p>
    <w:p>
      <w:r>
        <w:t>En l'espèce, si le recourant fait valoir des souffrances résultant de l'absence de relation personnelle avec B.________, il ne rend pas vraisemblable qu'il détient l'autorité parentale sur l'enfant, respectivement qu'il a un droit de décider de son lieu de résidence. Il ne produit aucune décision judiciaire (suisse ou française) dont il pourrait déduire un quelconque droit sur l'enfant. Au contraire, le recourant a déposé un acte de naissance français de B.________ dont la rubrique " père " est vide. Il a également joint à sa plainte un courrier de l'Office de l'enfance et de la jeunesse genevois à l'intention du Tribunal de première instance, à teneur duquel B.________, qui n'est pas inscrit à l'Office cantonal de la population et des migrations, serait placé en institution et suivi par le Service social de l'enfance en France voisine (courrier du 28 novembre 2017, pièce 6). A ce stade, faute de tout élément permettant d'admettre que le recourant a le droit de déterminer le lieu de résidence de B.________, l'on ne saurait lui reconnaître la qualité de lésé de l'infraction qu'il dénonce.</w:t>
      </w:r>
    </w:p>
    <w:p>
      <w:r>
        <w:t>En définitive, le recourant n'a pas la qualité pour recourir sur le fond de la cause au sens de l'art. 81 al. 1 let. b ch. 5 LTF.</w:t>
      </w:r>
    </w:p>
    <w:p>
      <w:r>
        <w:rPr>
          <w:b/>
        </w:rPr>
        <w:t>E. 1.2</w:t>
      </w:r>
    </w:p>
    <w:p>
      <w:r>
        <w:t>Selon l'art. 81 al. 1 let. b ch. 6 LTF, le plaignant a qualité pour former un recours en matière pénale pour autant que la contestation porte sur le droit de porter plainte. L'hypothèse envisagée par cette disposition n'entre toutefois pas en considération en l'espèce, dès lors que le recourant ne soulève aucun grief à cet égard.</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fait pas valoir de tels griefs en l'espèce.</w:t>
      </w:r>
    </w:p>
    <w:p>
      <w:r>
        <w:rPr>
          <w:b/>
        </w:rPr>
        <w:t>E. 2</w:t>
      </w:r>
    </w:p>
    <w:p>
      <w:r>
        <w:t>Partant, le recours doit être déclaré irrecevable.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