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6B_153/2017 vom 28. November 2017</w:t>
      </w:r>
    </w:p>
    <w:p>
      <w:r>
        <w:t>Bundesgericht, 2017-11-28, FR</w:t>
      </w:r>
    </w:p>
    <w:p>
      <w:r>
        <w:rPr>
          <w:b/>
        </w:rPr>
        <w:t xml:space="preserve">Quelle: </w:t>
      </w:r>
      <w:r>
        <w:t>https://mcp.opencaselaw.ch/entscheid/bger_6B_153_2017</w:t>
      </w:r>
    </w:p>
    <w:p>
      <w:r>
        <w:t>FR: TF 6B_153/2017 du 28 novembre 2017</w:t>
      </w:r>
    </w:p>
    <w:p>
      <w:r>
        <w:t>IT: TF 6B_153/2017 del 28 novembre 2017</w:t>
      </w:r>
    </w:p>
    <w:p>
      <w:pPr>
        <w:pStyle w:val="Heading2"/>
      </w:pPr>
      <w:r>
        <w:t>Erwägungen</w:t>
      </w:r>
    </w:p>
    <w:p>
      <w:r>
        <w:rPr>
          <w:b/>
        </w:rPr>
        <w:t>E. 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141 IV 305 consid. 1.2 pp. 308 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140 III 246 consid. 2.3 p. 266 et les références citées). Le Tribunal fédéral n'entre ainsi pas en matière sur les critiques de nature appellatoire ( ATF 142 III 364 consid. 2.4 p. 368).</w:t>
      </w:r>
    </w:p>
    <w:p>
      <w:r>
        <w:rPr>
          <w:b/>
        </w:rPr>
        <w:t>E. 2</w:t>
      </w:r>
    </w:p>
    <w:p>
      <w:r>
        <w:t>Le recourant débute son mémoire par une présentation personnelle des faits. Il n'invoque expressément aucun grief répondant aux exigences de motivation accrues précitées. Il n'y a dès lors pas lieu d'examiner plus avant ces questions.</w:t>
      </w:r>
    </w:p>
    <w:p>
      <w:r>
        <w:rPr>
          <w:b/>
        </w:rPr>
        <w:t>E. 3</w:t>
      </w:r>
    </w:p>
    <w:p>
      <w:r>
        <w:t>Le recourant fait grief à l'autorité précédente d'avoir considéré que son comportement à l'égard de l'intimée, à savoir la notification d'un commandement de payer, était constitutif d'une tentative de contrainte.</w:t>
      </w:r>
    </w:p>
    <w:p>
      <w:r>
        <w:rPr>
          <w:b/>
        </w:rPr>
        <w:t>E. 3.1</w:t>
      </w:r>
    </w:p>
    <w:p>
      <w:r>
        <w:t>Se rend coupable de contrainte selon l' art. 181 CP celui qui, en usant de violence envers une personne ou en la menaçant d'un dommage sérieux, ou en l'entravant de quelque autre manière dans sa liberté d'action, l'aura obligée à faire, ne pas faire ou à laisser faire un acte. Alors que la violence consiste dans l'emploi d'une force physique d'une certaine intensité à l'encontre de la victime ( ATF 101 IV 42 consid. 3a p. 44), la menace est un moyen de pression psychologique consistant à annoncer un dommage futur dont la réalisation est présentée comme dépendante de la volonté de l'auteur, sans toutefois qu'il soit nécessaire que cette dépendance soit effective ( ATF 117 IV 445 consid. 2b p. 448; 106 IV 125 consid. 2a p. 128) ni que l'auteur ait réellement la volonté de réaliser sa menace ( ATF 105 IV 120 consid. 2a p. 120).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 ATF 122 IV 322 consid. 1a p. 325; 120 IV 17 consid. 2a/aa p. 19).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141 IV 437 consid. 3.2.1 p. 440 s.; 137 IV 326 consid. 3.3.1 p. 328; arrêt 6B_8/2017 du 15 août 2017 consid. 2.1).</w:t>
      </w:r>
    </w:p>
    <w:p>
      <w:r>
        <w:t>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 ATF 141 IV 437 consid. 3.2.1 p. 440 s.; 137 IV 326 consid. 3.3.1 p. 328; 134 IV 216 consid. 4.1 p. 218).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(arrêt 6B_70/2016 du 2 juin 2016 consid. 4.3.4 non publié aux ATF 142 IV 315 ). Certes, faire notifier un commandement de payer lorsqu'on est fondé à réclamer une somme est licite. En revanche, utiliser un tel procédé comme moyen de pression est clairement abusif, donc illicite (cf. ATF 115 III 18 consid. 3, 81 consid. 3b; arrêt 6B_8/2017 précité consid. 2.1).</w:t>
      </w:r>
    </w:p>
    <w:p>
      <w:r>
        <w:t>Lorsque la victime ne se laisse pas intimider et n'adopte pas le comportement voulu par l'auteur, ce dernier est punissable de tentative de contrainte ( art. 22 al. 1 CP ; ATF 129 IV 262 consid. 2.7 p. 270; 106 IV 125 consid. 2b p. 129). Pour qu'il y ait tentative de contrainte, il faut que l'auteur ait agi avec conscience et volonté, soit au moins qu'il ait accepté l'éventualité que le procédé illicite employé entrave le destinataire dans sa liberté de décision ( ATF 120 IV 17 consid. 2c p. 22).</w:t>
      </w:r>
    </w:p>
    <w:p>
      <w:r>
        <w:rPr>
          <w:b/>
        </w:rPr>
        <w:t>E. 3.2</w:t>
      </w:r>
    </w:p>
    <w:p>
      <w:r>
        <w:t>Le recourant revient sur le caractère illicite du moyen de contrainte utilisé. L'envoi d'un commandement de payer ne constituait selon lui pas un procédé illicite, dès lors qu'il était en rapport raisonnable avec le but visé à savoir le paiement de sa créance par l'intimée. Le fait que la créance est prescrite, que son montant est démesuré et qu'il n'a pas entrepris d'action judiciaire ensuite de l'opposition formée par l'intimée n'y changeait rien.</w:t>
      </w:r>
    </w:p>
    <w:p>
      <w:r>
        <w:rPr>
          <w:b/>
        </w:rPr>
        <w:t>E. 3.2.1</w:t>
      </w:r>
    </w:p>
    <w:p>
      <w:r>
        <w:t>L'autorité précédente a considéré que le moyen de contrainte utilisé était illicite dès lors que, dans les circonstances du cas d'espèce, l'envoi d'un commandement de payer était abusif. Elle a relevé, à ce propos, que le recourant n'avait pas fait usage des voies de droit légales - civiles ou pénales -, alors qu'il se prétendait victime d'une atteinte illicite à sa personnalité et qu'il s'en était tenu à la notification d'un commandement de payer, plus de 13 ans après les faits, portant sur une somme totalement fantaisiste et exorbitante, sans demander, par la suite, la levée de l'opposition formée par l'intimée à l'acte de poursuite. Dans ce contexte, elle a souligné que le recourant avait déjà agi de la sorte en 2001, pour un montant encore supérieur, sans procéder non plus, par la suite, par la voie judiciaire pour faire établir sa prétention. Pour l'autorité précédente, les justifications avancées par le recourant - interruption de la prescription et problèmes de santé - devaient être écartées. Elle a néanmoins retenu qu'il existait, outre la volonté de contraindre l'intimée à payer la somme réclamée, l'intention de lui nuire (cf. arrêt entrepris, consid. 2.2, p. 8).</w:t>
      </w:r>
    </w:p>
    <w:p>
      <w:r>
        <w:rPr>
          <w:b/>
        </w:rPr>
        <w:t>E. 3.2.2</w:t>
      </w:r>
    </w:p>
    <w:p>
      <w:r>
        <w:t>En se bornant à affirmer que le commandement de payer litigieux ne visait que le paiement de la somme réclamée, le recourant s'écarte de manière inadmissible de l'état de fait de l'arrêt entrepris qui constate, bien au contraire, qu'il s'agissait également de nuire à l'intimée. Cela étant, en se limitant à opposer que la poursuite d'une créance prescrite ou d'un montant exagéré n'était pas illicite, pas plus que l'absence d'action judiciaire subséquente, le recourant ne développe aucune argumentation pertinente. Il perd de vue que, si chacune de ces propositions peut être correcte en elle-même d'un point de vue théorique, l'autorité précédente a jugé que concrètement, en l'espèce, le caractère exorbitant du montant en poursuite, l'absence de démarche judiciaire et le fait d'agir plus de 13 ans après les faits démontraient suffisamment l'intention du recourant de nuire à l'intimée.</w:t>
      </w:r>
    </w:p>
    <w:p>
      <w:r>
        <w:rPr>
          <w:b/>
        </w:rPr>
        <w:t>E. 3.3</w:t>
      </w:r>
    </w:p>
    <w:p>
      <w:r>
        <w:t>Le recourant soutient en outre que les faits qui lui sont reprochés n'avaient entraîné aucun comportement induit de l'intimée. En se référant à un avis de droit, il relève qu'une atteinte au crédit de l'intimée ou le fait qu'elle avait été ébranlée ou choquée n'étaient pas suffisants, dès lors qu'ils n'avaient pas engendré l'accomplissement d'un comportement déterminé de sa part. Un élément constitutif de l' art. 181 CP faisait en conséquence défaut.</w:t>
      </w:r>
    </w:p>
    <w:p>
      <w:r>
        <w:t>Si le seul fait de porter atteinte à la personnalité de la victime ne constitue certes pas un résultat au regard de l' art. 181 CP , qui protège essentiellement la liberté et non la personnalité ou l'honneur, l'autorité précédente a néanmoins retenu que le recourant, outre sa volonté de nuire à l'intimée, avait cherché à obtenir de celle-ci le paiement de la somme réclamée sans utiliser les voies légales prévues à cet effet (cf. arrêt entrepris, consid. 2.2, p. 8). Cela étant, l'autorité précédente a constaté la recherche d'un comportement déterminé de l'intimée par le recourant, à savoir le paiement d'une somme d'argent en sa faveur. Elle n'a en conséquence pas violé le droit fédéral en considérant que les éléments constitutifs de l' art. 181 CP étaient réunis, le recourant devant être condamné pour tentative de contrainte, dès lors que l'intimée n'avait pas cédé à la pression subie.</w:t>
      </w:r>
    </w:p>
    <w:p>
      <w:r>
        <w:rPr>
          <w:b/>
        </w:rPr>
        <w:t>E. 4</w:t>
      </w:r>
    </w:p>
    <w:p>
      <w:r>
        <w:t>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