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152/2021 vom 22. Februar 2021</w:t>
      </w:r>
    </w:p>
    <w:p>
      <w:r>
        <w:t>Bundesgericht, 2021-02-22, FR</w:t>
      </w:r>
    </w:p>
    <w:p>
      <w:r>
        <w:rPr>
          <w:b/>
        </w:rPr>
        <w:t xml:space="preserve">Quelle: </w:t>
      </w:r>
      <w:r>
        <w:t>https://mcp.opencaselaw.ch/entscheid/bger_6B_152_2021</w:t>
      </w:r>
    </w:p>
    <w:p>
      <w:r>
        <w:t>FR: TF 6B 152/2021 du 22 février 2021</w:t>
      </w:r>
    </w:p>
    <w:p>
      <w:r>
        <w:t>IT: TF 6B 152/2021 del 22 febbraio 2021</w:t>
      </w:r>
    </w:p>
    <w:p>
      <w:pPr>
        <w:pStyle w:val="Heading2"/>
      </w:pPr>
      <w:r>
        <w:t>Regeste</w:t>
      </w:r>
    </w:p>
    <w:p>
      <w:r>
        <w:t>Irrecevabilité formelle du recours en matière pénale (ordonnance de non-entrée en matière ; diffamation, etc.) | Procédure pénale</w:t>
      </w:r>
    </w:p>
    <w:p>
      <w:pPr>
        <w:pStyle w:val="Heading2"/>
      </w:pPr>
      <w:r>
        <w:t>Erwägungen</w:t>
      </w:r>
    </w:p>
    <w:p>
      <w:r>
        <w:rPr>
          <w:b/>
        </w:rPr>
        <w:t>E. 1</w:t>
      </w:r>
    </w:p>
    <w:p>
      <w:r>
        <w:t>Par arrêt du 17 décembre 2020, la Chambre pénale de recours de la Cour de justice de la République et canton de Genève a rejeté le recours formé par A.________ contre l'ordonnance du 26 octobre 2020 par laquelle le Ministère public genevois a refusé d'entrer en matière sur la plainte du prénommé déposée contre B.________ pour diffamation, voire calomnie, et injure. En résumé, A.________ reproche à B.________, directrice de l'école privée X.________, où le fils du prénommé est scolarisé, la teneur de ses propos dans un courriel adressé, le 2 avril 2019, à d'autres parents d'élève dans le cadre d'un conflit plus large opposant les différents protagonistes. A.________ forme un recours en matière pénale contre l'arrêt précité. Il conclut, avec suite de frais et dépens, principalement, à son annulation et à celle de l'ordonnance de non-entrée en matière du 26 octobre 2020, à ce que l'apport de deux autres procédures qu'il désigne soit ordonné et au renvoi de la cause au ministère public pour instruction de la cause. Subsidiairement, il conclut à l'annulation de la décision attaquée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6B_21/2021 du 1er février 2021 consid. 2.1; 6B_953/2020 du 23 novembre 2020 consid. 2.1; 6B_1156/2020 du 2 novembre 2020 consid. 2.1).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6B_682/2020 du 2 juillet 2020 consid. 2.1; 6B_709/2020 du 18 juin 2020 consid. 2,1; 6B_17/2020 du 7 avril 2020 consid. 1.1).</w:t>
      </w:r>
    </w:p>
    <w:p>
      <w:r>
        <w:rPr>
          <w:b/>
        </w:rPr>
        <w:t>E. 2.2</w:t>
      </w:r>
    </w:p>
    <w:p>
      <w:r>
        <w:t>Le recourant indique que ses prétentions civiles auraient pour objet la réparation de son tort moral. Il soutient avoir déjà moralement souffert de la prise de position de l'école X.________ qui ne l'aurait pas soutenu dans le cadre du conflit sous-jacent au courriel litigieux mais surtout il aurait gravement souffert du contenu diffamatoire, voire calomnieux, et injurieux du courriel en question qui l'aurait exposé au mépris des autres parents et à l'isolement. Dans la mesure où le recourant se prévaut d'une souffrance en relation avec le contexte général du conflit qui l'oppose à l'école et aux autres parents, il se prévaut d'un prétendu dommage qui n'est pas en rapport direct avec l'infraction dénoncée. Pour le surplus, il n'étaye aucunement ses allégations, ni ne produit aucune pièce attestant de son état de santé mentale. De simples affirmations à ce sujet ne sont pas suffisantes eu égard aux exigences de motivation découlant de l' art. 42 al. 1 LTF . En outre, elles ne permettent pas de comprendre en quoi l'atteinte subie atteindrait la gravité objective et subjective que la jurisprudence exige pour l'allocation d'une indemnité pour tort moral (cf. art. 49 CO ; ATF 131 III 26 consid. 12.1 p. 29). Par ailleurs, le recourant invoque les frais et honoraires de son avocat au titre de son dommage. Or, comme le Tribunal fédéral a eu l'occasion de le rappeler à maintes reprises, les frais liés aux démarches judiciaires de la partie plaignante ne sauraient constituer des prétentions civiles au sens de l'art. 81 al. 1 let. b ch. 5 LTF, en tant qu'ils ne découlent pas directement de l'infraction (v. parmi d'autres : arrêts 6B_996/2020 du 2 février 2021 consid. 1.2; 6B_290/2020 du 17 juillet 2020 consid. 1.2; 6B_682/2020 du 2 juillet 2020 consid. 2.2). L'absence d'explications suffisantes sur la question des prétentions civiles exclut la qualité pour recourir du recourant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recourant reproche à la cour cantonale de ne pas avoir donné suite à sa réquisition de production de deux autres procédures pénales qui permettraient de démontrer le contexte dans lequel le courriel litigieux a été envoyé. Ses développements à cet égard ne visent qu'à démontrer en quoi cette mesure serait nécessaire afin d'établir ses accusations. Il ne fait ainsi valoir aucun moyen qui peut être séparé du fond et ses griefs ne sauraient fonder sa qualité pour recourir.</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