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6B_150/2016 vom 28. Juni 2016</w:t>
      </w:r>
    </w:p>
    <w:p>
      <w:r>
        <w:t>Bundesgericht, 2016-06-28, DE</w:t>
      </w:r>
    </w:p>
    <w:p>
      <w:r>
        <w:rPr>
          <w:b/>
        </w:rPr>
        <w:t xml:space="preserve">Quelle: </w:t>
      </w:r>
      <w:r>
        <w:t>https://mcp.opencaselaw.ch/entscheid/bger_6B_150_2016</w:t>
      </w:r>
    </w:p>
    <w:p>
      <w:r>
        <w:t>FR: TF 6B_150/2016 du 28 juin 2016</w:t>
      </w:r>
    </w:p>
    <w:p>
      <w:r>
        <w:t>IT: TF 6B_150/2016 del 28 giugno 2016</w:t>
      </w:r>
    </w:p>
    <w:p>
      <w:pPr>
        <w:pStyle w:val="Heading2"/>
      </w:pPr>
      <w:r>
        <w:t>Erwägungen</w:t>
      </w:r>
    </w:p>
    <w:p>
      <w:r>
        <w:rPr>
          <w:b/>
        </w:rPr>
        <w:t>E. 1.1</w:t>
      </w:r>
    </w:p>
    <w:p>
      <w:r>
        <w:t>Zur Frage der Vorsatzes erwägt die Vorinstanz insbesondere, der Beschwerdeführer habe der "A.________" seine Kontodaten bekannt gegeben und ihr gegenüber seine Bereitschaft bekundet, bei der geplanten Transaktion weisungsgemäss mitzuwirken. Zu einem späteren Zeitpunkt habe er ein anderes Konto angegeben, für den Fall, dass etwas schief laufe. Auch habe er sich bestätigen lassen, dass die Gelder nicht von krimineller Herkunft seien bzw. es sich nicht um Geldwäscherei handle. Schliesslich habe er sich bei einem Dritten erkundigt und sei von diesem mehrmals vor kriminellen Machenschaften und Geldwäscherei gewarnt worden. Daraus folge, dass der Beschwerdeführer mit dem Erfolgseintritt gerechnet und deshalb eventualvorsätzlich gehandelt habe.</w:t>
      </w:r>
    </w:p>
    <w:p>
      <w:r>
        <w:t>Zur Frage, ob das Versuchsstadium erreicht worden sei, erwägt die Vorinstanz zusammengefasst, der Beschwerdeführer habe der "A.________" anfänglich mitgeteilt, es sei ihm zu bestätigen, dass er "sämtliche Dokumente als Information und Bestätigung der Transaktion" erhalte, bevor er die Zusammenarbeit "definitiv bestätigen" könne. Später habe er sich aber mit den erhaltenen Informationen zufrieden gegeben und seine Beteiligung nicht mehr mit Bedingungen verknüpft. Es würden keine Hinweise bestehen, dass er nicht in unbedingter Weise bereit gewesen sei, an der Finanztransaktion teilzunehmen. Es sei davon auszugehen, dass der Beschwerdeführer die von ihm geforderte Transaktion durchgeführt hätte, wenn sein Konto nicht gesperrt worden wäre. Durch sein Verhalten habe er die Überweisung der betrügerisch erlangten Gelder auf sein Konto ermöglicht. Damit habe er den letzten entscheidenden Schritt vollzogen und die Schwelle zum Versuch überschritten.</w:t>
      </w:r>
    </w:p>
    <w:p>
      <w:r>
        <w:rPr>
          <w:b/>
        </w:rPr>
        <w:t>E. 1.2</w:t>
      </w:r>
    </w:p>
    <w:p>
      <w:r>
        <w:t>Der Beschwerdeführer bringt vor, die "A.________" habe auf ihn einen seriösen Eindruck gemacht. Anfänglich seien ihm Schulungsunterlagen zugestellt worden; erst nach drei Wochen sei er nach seiner Bankverbindung gefragt worden. Als Begründung sei ihm erklärt worden, dass dies für die Überweisung künftiger Provisionen erforderlich sei. Als er am 17. Januar 2012 die nun zur Diskussion stehende "Aufgabe" erhalten habe, habe er gedacht, es handle sich erneut um eine Übung. Nachdem ihm erklärt worden sei, dass es sich um ein echtes Geschäft handle, habe er verschiedene Abklärungen vorgenommen, wobei er über die "A.________" nichts Negatives erfahren habe. Er habe keine Zweifel an der Rechtmässigkeit des Geschäftes gehegt. Davon abgesehen, würden seine stetigen Bemühungen zur Klärung des Sachverhalts beweisen, dass er die kriminelle Herkunft der überwiesenen Gelder nicht aus Gleichgültigkeit in Kauf genommen habe. Aus diesen Gründen habe er nicht eventualvorsätzlich gehandelt.</w:t>
      </w:r>
    </w:p>
    <w:p>
      <w:r>
        <w:t>Der Beschwerdeführer rügt ebenfalls, er habe die Versuchsschwelle nicht überschritten. Er begründet dies damit, dass er nicht vorgehabt habe, die Einzahlung zugunsten der Empfängerinnen in der Ukraine vorzunehmen, ohne zuvor weitergehende Informationen zum Hintergrund der Transaktion zu erhalten.</w:t>
      </w:r>
    </w:p>
    <w:p>
      <w:r>
        <w:rPr>
          <w:b/>
        </w:rPr>
        <w:t>E. 1.3</w:t>
      </w:r>
    </w:p>
    <w:p>
      <w:r>
        <w:t>Was der Täter wusste, wollte oder in Kauf nahm, betrifft sogenannte innere Tatsachen, die vor Bundesgericht nur im Rahmen von Art. 97 Abs. 1 BGG gerügt werden können ( BGE 137 IV 1 E. 4.2.3). Danach kann die Sachverhaltsfeststellung der Vorinstanz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w:t>
      </w:r>
    </w:p>
    <w:p>
      <w:r>
        <w:t>Mit seinen Vorbringen rügt der Beschwerdeführer ausschliesslich eine falsche Feststellung des Sachverhalts. Er legt dabei einzig seine Sicht der Dinge dar, ohne aufzuzeigen, dass und inwiefern diese im Ergebnis nicht vertretbar und willkürlich sein soll. Seine Einwände erschöpfen sich in appellatorischer Kritik, weshalb auf die Beschwerde nicht einzutreten ist.</w:t>
      </w:r>
    </w:p>
    <w:p>
      <w:r>
        <w:rPr>
          <w:b/>
        </w:rPr>
        <w:t>E. 2</w:t>
      </w:r>
    </w:p>
    <w:p>
      <w:r>
        <w:t>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