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6B_1492/2020 vom 21. Januar 2021</w:t>
      </w:r>
    </w:p>
    <w:p>
      <w:r>
        <w:t>Bundesgericht, 2021-01-21, FR</w:t>
      </w:r>
    </w:p>
    <w:p>
      <w:r>
        <w:rPr>
          <w:b/>
        </w:rPr>
        <w:t xml:space="preserve">Quelle: </w:t>
      </w:r>
      <w:r>
        <w:t>https://mcp.opencaselaw.ch/entscheid/bger_6B_1492_2020</w:t>
      </w:r>
    </w:p>
    <w:p>
      <w:r>
        <w:t>FR: TF 6B_1492/2020 du 21 janvier 2021</w:t>
      </w:r>
    </w:p>
    <w:p>
      <w:r>
        <w:t>IT: TF 6B_1492/2020 del 21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8 septembre 2020, le Ministère public de l'arrondissement de Lausanne a classé la procédure ouverte contre A.________ pour utilisation abusive d'une installation de télécommunication, a mis les frais de procédure - par 750 fr. - à la charge du prénommé et a refusé de lui allouer une indemnité à titre de l' art. 429 CPP .</w:t>
      </w:r>
    </w:p>
    <w:p>
      <w:r>
        <w:t>Par arrêt du 17 novembre 2020, la Chambre des recours pénale du Tribunal cantonal du canton de Vaud a rejeté - dans la mesure de sa recevabilité - le recours formé par A.________ contre l'ordonnance de classement du 8 septembre 2020. Elle a mis les frais de la procédure de recours - par 540 fr. - à la charge de ce dernier.</w:t>
      </w:r>
    </w:p>
    <w:p>
      <w:r>
        <w:t>A.________ forme un recours en matière pénale au Tribunal fédéral contre l'arrêt du 17 novembre 2020.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   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   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le recourant se borne à évoquer sa situation financière personnelle et à affirmer qu'il mériterait des indemnités. On ne distingue cependant aucun grief topique - motivé à satisfaction de droit - propre à démontrer que la cour cantonale aurait pu violer le droit en confirmant la mise à sa charge des frais de procédure ainsi que le refus de toute indemnité en sa faveur. Le recourant n'explique pas davantage quelle violation du droit aurait pu résulter de la mise à sa charge des frais de la procédure de recours cantonale.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doit être déclaré irrecevable. Il peut être exceptionnellement renoncé à percevoir des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