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148/2024 vom 29. April 2024</w:t>
      </w:r>
    </w:p>
    <w:p>
      <w:r>
        <w:t>Bundesgericht, 2024-04-29, DE</w:t>
      </w:r>
    </w:p>
    <w:p>
      <w:r>
        <w:rPr>
          <w:b/>
        </w:rPr>
        <w:t xml:space="preserve">Quelle: </w:t>
      </w:r>
      <w:r>
        <w:t>https://mcp.opencaselaw.ch/entscheid/bger_6B_148_2024</w:t>
      </w:r>
    </w:p>
    <w:p>
      <w:r>
        <w:t>FR: TF 6B 148/2024 du 29 avril 2024</w:t>
      </w:r>
    </w:p>
    <w:p>
      <w:r>
        <w:t>IT: TF 6B 148/2024 del 29 aprile 2024</w:t>
      </w:r>
    </w:p>
    <w:p>
      <w:pPr>
        <w:pStyle w:val="Heading2"/>
      </w:pPr>
      <w:r>
        <w:t>Regeste</w:t>
      </w:r>
    </w:p>
    <w:p>
      <w:r>
        <w:t>Einsprache gegen Strafbefehl, Rückzugsfiktion; Nichteintreten | Strafprozess</w:t>
      </w:r>
    </w:p>
    <w:p>
      <w:pPr>
        <w:pStyle w:val="Heading2"/>
      </w:pPr>
      <w:r>
        <w:t>Erwägungen</w:t>
      </w:r>
    </w:p>
    <w:p>
      <w:r>
        <w:rPr>
          <w:b/>
        </w:rPr>
        <w:t>E. 1</w:t>
      </w:r>
    </w:p>
    <w:p>
      <w:r>
        <w:t>Die Partei, die das Bundesgericht anruft, hat einen Kostenvorschuss in der Höhe der mutmasslichen Gerichtskosten zu leisten ( Art. 62 Abs. 1 Satz 1 BGG ). Der Beschwerdeführer wurde mit Verfügung vom 19. Februar 2024 aufgefordert, dem Bundesgericht bis am 4. März 2024 einen Kostenvorschuss von Fr. 800.-- zu leisten. Mit Verfügung vom 12. März 2024 wurde ihm für die Bezahlung des Kostenvorschusses eine Nachfrist bis zum 8. April 2024 angesetzt, ansonsten auf das Rechtsmittel nicht eingetreten werde. Obwohl beide Verfügungen zugestellt werden konnten, ging der Kostenvorschuss auch innert der Nachfrist nicht ein.</w:t>
      </w:r>
    </w:p>
    <w:p>
      <w:r>
        <w:rPr>
          <w:b/>
        </w:rPr>
        <w:t>E. 2</w:t>
      </w:r>
    </w:p>
    <w:p>
      <w:r>
        <w:t>Mit Schreiben vom 23. März 2024 (Datum Postaufgabe) ersuchte der Beschwerdeführer um Stornierung des Kostenvorschusses von Fr. 800.-- (act. 15). Er stellte jedoch weder ein Gesuch um unentgeltliche Rechtspflege noch machte er besondere Gründe geltend, die ausnahmsweise einen Verzicht auf die Kostenvorschusspflicht rechtfertigen könnten. Mangels Bezahlung des Kostenvorschusses ist auf die Beschwerde daher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