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6B_1487/2020 vom 12. April 2021</w:t>
      </w:r>
    </w:p>
    <w:p>
      <w:r>
        <w:t>Bundesgericht, 2021-04-12, DE</w:t>
      </w:r>
    </w:p>
    <w:p>
      <w:r>
        <w:rPr>
          <w:b/>
        </w:rPr>
        <w:t xml:space="preserve">Quelle: </w:t>
      </w:r>
      <w:r>
        <w:t>https://mcp.opencaselaw.ch/entscheid/bger_6B_1487_2020</w:t>
      </w:r>
    </w:p>
    <w:p>
      <w:r>
        <w:t>FR: TF 6B_1487/2020 du 12 avril 2021</w:t>
      </w:r>
    </w:p>
    <w:p>
      <w:r>
        <w:t>IT: TF 6B_1487/2020 del 12 aprile 2021</w:t>
      </w:r>
    </w:p>
    <w:p>
      <w:pPr>
        <w:pStyle w:val="Heading2"/>
      </w:pPr>
      <w:r>
        <w:t>Erwägungen</w:t>
      </w:r>
    </w:p>
    <w:p>
      <w:r>
        <w:rPr>
          <w:b/>
        </w:rPr>
        <w:t>E. 1</w:t>
      </w:r>
    </w:p>
    <w:p>
      <w:r>
        <w:t>Die Beschwerdeführer beantragen die Vereinigung des Verfahrens mit den von ihnen gegen die Beschlüsse des Kantonsgerichts Schwyz vom 21. September 2020 geführten Beschwerdenverfahren (Parallelverfahren 6B_1144/2020 und 6B_1145/2020). Das Bundesgericht vereinigt mehrere Verfahren, wenn diese in einem engen sachlichen Zusammenhang stehen, namentlich wenn sie sich gegen denselben Entscheid richten, und wenn sie den gleich gelagerten Sachverhalt, dieselben Parteien sowie ähnliche oder gleichlautende Rechtsfragen betreffen (vgl. BGE 133 IV 215 E. 1; 126 V 283 E. 1; Urteile 6B_252/2020 vom 8. September 2020 E. 1; 6B_910/2019 vom 15. Juni 2020 E. 1).</w:t>
      </w:r>
    </w:p>
    <w:p>
      <w:r>
        <w:t>Diese Voraussetzungen sind im vorliegenden Fall nicht erfüllt. Gegenstand der beiden Parallelverfahren bildet die Frage der Rechtzeitigkeit der Sicherheitsleistung im Sinne von Art. 383 StPO , zu welcher die Verfahrensleitung die beschwerdeführenden Parteien im vorinstanzlichen Beschwerdeverfahren verpflichtet hat. Gegenstand des vorliegenden Verfahrens bildet demgegenüber die Nichtanhandnahme der Strafuntersuchung in Bezug auf die angezeigten Tatbestände. Das vorliegende Verfahren ist mithin in einem selbstständigen Verfahren zu beurteilen.</w:t>
      </w:r>
    </w:p>
    <w:p>
      <w:r>
        <w:rPr>
          <w:b/>
        </w:rPr>
        <w:t>E. 2</w:t>
      </w:r>
    </w:p>
    <w:p>
      <w:r>
        <w:t>Richter, Richterinnen, Gerichtsschreiber und Gerichtsschreiberinnen (Gerichtspersonen) treten in Ausstand, wenn einer der in Art. 34 Abs. 1 lit. a - e BGG genannten Gründe erfüllt ist, namentlich wenn sie in einer anderen Stellung, insbesondere als Mitglied einer Behörde in der gleichen Sache tätig waren (lit. b). Soweit die Beschwerdeführer für das vorliegende Verfahren den Ausstand von Bundesrichterin E.________ verlangen, wird ihr Begehren durch die aktuelle Zusammensetzung des Spruchkörpers gegenstandslos.</w:t>
      </w:r>
    </w:p>
    <w:p>
      <w:r>
        <w:rPr>
          <w:b/>
        </w:rPr>
        <w:t>E. 3.1</w:t>
      </w:r>
    </w:p>
    <w:p>
      <w:r>
        <w:t>Gemäss Art. 81 Abs. 1 BGG ist zur Beschwerde in Strafsachen berechtigt, wer vor der Vorinstanz am Verfahren teilgenommen oder keine Möglichkeit zur Teilnahme erhalten (lit. a) und ein rechtlich geschütztes Interesse an der Aufhebung oder Änderung des angefochtenen Entscheids hat (lit. b). Die Privatklägerschaft, d.h. die geschädigte Person, die sich am Strafverfahren als Straf- oder Zivilklägerin beteiligt ( Art. 118 Abs. 1 StPO ) und durch die Straftat in seinen Rechten unmittelbar verletzt ist ( Art. 115 Abs. 1 StPO ), ist zur Beschwerde in Strafsachen indes nur berechtigt, wenn sich der angefochtene Entscheid auf die Beurteilung allfälliger, ihr durch die Straftat entstandener Zivilansprüche auswirken kann ( BGE 146 IV 76 E. 3.2.4; 141 IV 1 E. 1.1). Zivilforderungen im Sinne von Art. 81 Abs. 1 lit. b Ziff. 5 BGG sind unmittelbar aus der Straftat resultierende und vor den Zivilgerichten geltend zu machende Ansprüche, in erster Linie auf Schadenersatz und Genugtuung gemäss Art. 41 ff. OR . Öffentlich-rechtliche Ansprüche, auch solche aus Staatshaftungsrecht, sind keine Zivilansprüche, die adhäsionsweise im Strafprozess geltend gemacht werden können ( BGE 131 I 455 E. 1.2.4 S. 461; Urteil 6B_41/2021 vom 8. Februar 2021 E. 2 mit Hinweis).</w:t>
      </w:r>
    </w:p>
    <w:p>
      <w:r>
        <w:t>Soweit sich die Beschwerde gegen die Einstellung oder Nichtanhandnahme eines Verfahrens richtet und die Privatklägerschaft nicht bereits vor den kantonalen Behörden eine Zivilforderung geltend gemacht hat, muss sie im Verfahren vor Bundesgericht darlegen, aus welchen Gründen und inwiefern sich der angefochtene Entscheid auf welche Zivilforderungen auswirken kann. Das Bundesgericht stellt an die Begründung der Legitimation strenge Anforderungen. Es prüft die Eintretensvoraussetzungen im Verfahren der Beschwerde in Strafsachen ohne eingehende Auseinandersetzung mit der Sache. Dementsprechend ist - namentlich bei komplexen Fällen, in welchen allfällige Zivilansprüche nicht offensichtlich sind - in der Beschwerde einleitend und in gedrängter Form darzulegen, inwiefern die Eintretensvoraussetzungen erfüllt sind (Urteile 6B_252/2020 vom 8. September 2020 E. 2.11; 6B_553/2019 vom 6. November 2019 E. 1.1; je mit Hinweisen). Genügt die Beschwerde diesen Begründungsanforderungen nicht, kann auf sie nur eingetreten werden, wenn aufgrund der Natur der untersuchten Straftat ohne Weiteres ersichtlich ist, welche Zivilforderungen in Frage stehen ( BGE 141 IV 1 E. 1.1 mit Hinweisen).</w:t>
      </w:r>
    </w:p>
    <w:p>
      <w:r>
        <w:rPr>
          <w:b/>
        </w:rPr>
        <w:t>E. 3.2</w:t>
      </w:r>
    </w:p>
    <w:p>
      <w:r>
        <w:t>Die Eingabe der beschwerdeführenden Parteien genügt den gesetzlichen Anforderungen nicht. Zum einen äussern sie sich nicht zu ihrer Beschwerdelegitimation, zum anderen ist offensichtlich, dass die Beschwerdeführer vorliegend zur Beschwerde in Strafsachen nicht legitimiert sind. Die von den beschwerdeführenden Parteien erhobenen Vorwürfe wegen im Amt verübter Delikte richten sich gegen den Staatsanwalt des Kantons Schwyz und damit gegen eine Amtsperson. Gegen diese stehen ihnen keine zivilrechtlichen Ansprüche auf Schadenersatz oder Genugtuung zu. Es kommen lediglich allfällige Ansprüche aus Staatshaftung für rechtswidrige Schäden, die ein Funktionär in Ausübung hoheitlicher Verrichtungen verursacht hat, und damit öffentlich-rechtliche Ansprüche in Frage (vgl. § 3 ff. des Gesetzes des Kantons Schwyz vom 20. Februar 1970 über die Haftung des Gemeinwesens und die Verantwortlichkeit seiner Funktionäre [SRSZ 140.100]). Derartige Ansprüche können nicht adhäsionsweise im Strafprozess geltend gemacht werden und fallen daher nicht unter Art. 81 Abs. 1 lit. b Ziff. 5 BGG ( BGE 146 IV 76 E. 3.1; 128 IV 188 E. 2; Urteile 6B_1062/2019 vom 4. Februar 2021 E. 2.3; 6B_1189/2020 vom 16. November 2020 E. 2.1; 6B_1324/2018 vom 22. März 2019 E. 5.1; je mit Hinweisen).</w:t>
      </w:r>
    </w:p>
    <w:p>
      <w:r>
        <w:t>Die Beschwerdeführer sind daher zur Beschwerde in Strafsachen nicht berechtigt. Im Übrigen setzen sie sich mit dem angefochtenen Beschluss nicht auseinander, sondern begnügen sich damit, die in den Parallelverfahren erhobenen Rügen zu wiederholen.</w:t>
      </w:r>
    </w:p>
    <w:p>
      <w:r>
        <w:rPr>
          <w:b/>
        </w:rPr>
        <w:t>E. 4</w:t>
      </w:r>
    </w:p>
    <w:p>
      <w:r>
        <w:t>Das Ausstandsgesuch ist gegenstandslos. Auf die Beschwerde ist im Verfahren nach Art. 109 BGG nicht einzutreten. Bei diesem Ausgang des Verfahrens sind die Kosten den beschwerdeführenden Parteien aufzuerlegen ( Art. 66 Abs. 1 BGG ). In Berücksichtigung des relativ geringen Aufwands ist eine reduzierte Entscheidgebühr festzusetzen (Urteil 6B_493/2019 vom 1. Juli 2019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