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6B_1470/2019 vom 20. Januar 2020</w:t>
      </w:r>
    </w:p>
    <w:p>
      <w:r>
        <w:t>Bundesgericht, 2020-01-20, FR</w:t>
      </w:r>
    </w:p>
    <w:p>
      <w:r>
        <w:rPr>
          <w:b/>
        </w:rPr>
        <w:t xml:space="preserve">Quelle: </w:t>
      </w:r>
      <w:r>
        <w:t>https://mcp.opencaselaw.ch/entscheid/bger_6B_1470_2019</w:t>
      </w:r>
    </w:p>
    <w:p>
      <w:r>
        <w:t>FR: TF 6B_1470/2019 du 20 janvier 2020</w:t>
      </w:r>
    </w:p>
    <w:p>
      <w:r>
        <w:t>IT: TF 6B_1470/2019 del 20 gennaio 2020</w:t>
      </w:r>
    </w:p>
    <w:p>
      <w:pPr>
        <w:pStyle w:val="Heading2"/>
      </w:pPr>
      <w:r>
        <w:t>Erwägungen</w:t>
      </w:r>
    </w:p>
    <w:p>
      <w:r>
        <w:rPr>
          <w:b/>
        </w:rPr>
        <w:t>E. 1</w:t>
      </w:r>
    </w:p>
    <w:p>
      <w:r>
        <w:t>Le 4 octobre 2019, A.________ a déposé plainte contre les autorités cantonales vaudoises sociales, médicales et judiciaires. Il a en substance reproché à ces autorités de ne pas lui avoir apporté une assistance sociale et une aide médicale adéquates depuis son enfance, de l'avoir fait passer pour une personne malade et de le manipuler.</w:t>
      </w:r>
    </w:p>
    <w:p>
      <w:r>
        <w:t>Par ordonnance du 9 octobre 2019, le Ministère public de l'arrondissement de Lausanne a refusé d'entrer en matière sur cette plainte.</w:t>
      </w:r>
    </w:p>
    <w:p>
      <w:r>
        <w:t>Par arrêt du 14 novembre 2019, la Chambre des recours pénale du Tribunal cantonal du canton de Vaud a rejeté - dans la mesure de sa recevabilité - le recours formé par A.________ contre cette ordonnance et a confirmé celle-ci. Elle a également refusé de lui accorder l'assistance judiciaire et a condamné le prénommé à supporter les frais de procédure, par 770 francs.</w:t>
      </w:r>
    </w:p>
    <w:p>
      <w:r>
        <w:t>A.________ forme un recours en matière pénale au Tribunal fédéral contre l'arrêt du 14 novembre 2019. Il sollicite par ailleurs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le recourant indique uniquement qu'il entend maintenir ses "exigences de dédommagement en espèces", sans préciser sur quelles infractions il entend fonder d'éventuelles prétentions civiles, ni en quoi pourraient consister celles-ci. Par ailleurs, il n'explique pas dans quelle mesure il aurait la possibilité de formuler des prétentions civiles à l'encontre des personnes dénoncées, soit des agents de l'Etat (cf. la loi vaudoise sur la responsabilité de l'Etat, des communes et de leurs agents [LRECA/VD; RS/VD 170.11]), en particulier des magistrats, tuteurs ou curateurs ayant agi dans le cadre de procédures judiciaires ou de mandats en matière de protection de l'adulte (cf. art. 454 al. 3 CC ), étant rappelé que des prétentions fondées sur le droit public en raison de la responsabilité d'agents de l'Etat ne constituent pas des prétentions civiles au sens de l'art. 81 al. 1 let. b ch. 5 LTF (cf. arrêts 6B_1183/2019 du 30 octobre 2019 consid. 2.2; 6B_1117/2019 du 28 octobre 2019 consid. 2.2).</w:t>
      </w:r>
    </w:p>
    <w:p>
      <w:r>
        <w:t>A défaut d'explications en la matière, le recourant n'a pas la qualité pour recourir sur le fond de la cause au sens de l'art. 81 al. 1 let. b ch. 5 LTF.</w:t>
      </w:r>
    </w:p>
    <w:p>
      <w:r>
        <w:rPr>
          <w:b/>
        </w:rPr>
        <w:t>E. 2.3</w:t>
      </w:r>
    </w:p>
    <w:p>
      <w:r>
        <w:t>L'hypothèse visée à l'art. 81 al. 1 let. b ch. 6 LTF n'entre pas en considération dans le cas d'espèce, dès lors que le recourant ne formule aucun grief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Le recourant ne fait pas valoir de tels griefs en l'espèce. Il se contente de se plaindre de l'absence d'audience devant la cour cantonale, sans développer aucun grief à cet égard.</w:t>
      </w:r>
    </w:p>
    <w:p>
      <w:r>
        <w:rPr>
          <w:b/>
        </w:rPr>
        <w:t>E. 2.5</w:t>
      </w:r>
    </w:p>
    <w:p>
      <w:r>
        <w:t>Le recourant se plaint encore de ne pas avoir bénéficié de l'assistance judiciaire dans le cadre de la procédure devant l'autorité précédente, ainsi que d'avoir été condamné à supporter des frais de procédure. Il ne consacre cependant aucune argumentation topique, propre à fonder un grief recevable concernant l'un ou l'autre de ces points.</w:t>
      </w:r>
    </w:p>
    <w:p>
      <w:r>
        <w:rPr>
          <w:b/>
        </w:rPr>
        <w:t>E. 3</w:t>
      </w:r>
    </w:p>
    <w:p>
      <w:r>
        <w:t>Sur le vu de ce qui précède, le recours doit être déclaré irrecevable selon la procédure simplifiée prévue par l' art. 108 al. 1 let. a LTF .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