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6B_146/2018 vom 27. Februar 2018</w:t>
      </w:r>
    </w:p>
    <w:p>
      <w:r>
        <w:t>Bundesgericht, 2018-02-27, DE</w:t>
      </w:r>
    </w:p>
    <w:p>
      <w:r>
        <w:rPr>
          <w:b/>
        </w:rPr>
        <w:t xml:space="preserve">Quelle: </w:t>
      </w:r>
      <w:r>
        <w:t>https://mcp.opencaselaw.ch/entscheid/bger_6B_146_2018</w:t>
      </w:r>
    </w:p>
    <w:p>
      <w:r>
        <w:t>FR: TF 6B_146/2018 du 27 février 2018</w:t>
      </w:r>
    </w:p>
    <w:p>
      <w:r>
        <w:t>IT: TF 6B_146/2018 del 27 febbraio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6B_146/2018</w:t>
      </w:r>
    </w:p>
    <w:p>
      <w:r>
        <w:t>Verfügung vom 27. Februar 2018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Unseld.</w:t>
      </w:r>
    </w:p>
    <w:p>
      <w:r>
        <w:t>Verfahrensbeteiligte</w:t>
      </w:r>
    </w:p>
    <w:p>
      <w:r>
        <w:t>A.________,</w:t>
      </w:r>
    </w:p>
    <w:p>
      <w:r>
        <w:t>vertreten durch Rechtsanwalt Nadir Guglielmoni,</w:t>
      </w:r>
    </w:p>
    <w:p>
      <w:r>
        <w:t>Beschwerdeführerin,</w:t>
      </w:r>
    </w:p>
    <w:p>
      <w:r>
        <w:t>gegen</w:t>
      </w:r>
    </w:p>
    <w:p>
      <w:r>
        <w:t>1. Bundesanwaltschaft, Taubenstrasse 16, 3003 Bern,</w:t>
      </w:r>
    </w:p>
    <w:p>
      <w:r>
        <w:t>2. X.________,</w:t>
      </w:r>
    </w:p>
    <w:p>
      <w:r>
        <w:t>Beschwerdegegner.</w:t>
      </w:r>
    </w:p>
    <w:p>
      <w:r>
        <w:t>Gegenstand</w:t>
      </w:r>
    </w:p>
    <w:p>
      <w:r>
        <w:t>Zivilforderung; rechtliches Gehör; Rückzug,</w:t>
      </w:r>
    </w:p>
    <w:p>
      <w:r>
        <w:t>Beschwerde gegen das Urteil des Bundesstrafgerichts, Strafkammer, vom 30. September 2016 und</w:t>
      </w:r>
    </w:p>
    <w:p>
      <w:r>
        <w:t>30. März 2017 (SK.2015.44).</w:t>
      </w:r>
    </w:p>
    <w:p>
      <w:r>
        <w:t>Erwägung:</w:t>
      </w:r>
    </w:p>
    <w:p>
      <w:r>
        <w:t>Die Beschwerde wurde mit Schreiben vom 21. Februar 2018 zurückgezogen.</w:t>
      </w:r>
    </w:p>
    <w:p>
      <w:r>
        <w:t>Demnach verfügt der Präsident:</w:t>
      </w:r>
    </w:p>
    <w:p>
      <w:r>
        <w:t>1.</w:t>
      </w:r>
    </w:p>
    <w:p>
      <w:r>
        <w:t>Das Verfahren wird als gegenstandslos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Bundesstrafgericht, Strafkammer, schriftlich mitgeteilt.</w:t>
      </w:r>
    </w:p>
    <w:p>
      <w:r>
        <w:t>Lausanne, 27. Februar 2018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Unseld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