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1463/2017 vom 29. Mai 2018</w:t>
      </w:r>
    </w:p>
    <w:p>
      <w:r>
        <w:t>Bundesgericht, 2018-05-29, FR</w:t>
      </w:r>
    </w:p>
    <w:p>
      <w:r>
        <w:rPr>
          <w:b/>
        </w:rPr>
        <w:t xml:space="preserve">Quelle: </w:t>
      </w:r>
      <w:r>
        <w:t>https://mcp.opencaselaw.ch/entscheid/bger_6B_1463_2017</w:t>
      </w:r>
    </w:p>
    <w:p>
      <w:r>
        <w:t>FR: TF 6B 1463/2017 du 29 mai 2018</w:t>
      </w:r>
    </w:p>
    <w:p>
      <w:r>
        <w:t>IT: TF 6B 1463/2017 del 29 maggio 2018</w:t>
      </w:r>
    </w:p>
    <w:p>
      <w:pPr>
        <w:pStyle w:val="Heading2"/>
      </w:pPr>
      <w:r>
        <w:t>Regeste</w:t>
      </w:r>
    </w:p>
    <w:p>
      <w:r>
        <w:t>Suspension de la procédure d'examen de libération conditionnelle | Exécution des peines et des mesures</w:t>
      </w:r>
    </w:p>
    <w:p>
      <w:pPr>
        <w:pStyle w:val="Heading2"/>
      </w:pPr>
      <w:r>
        <w:t>Erwägungen</w:t>
      </w:r>
    </w:p>
    <w:p>
      <w:r>
        <w:rPr>
          <w:b/>
        </w:rPr>
        <w:t>E. 1</w:t>
      </w:r>
    </w:p>
    <w:p>
      <w:r>
        <w:t>La décision de suspension de la procédure d'examen de la libération conditionnelle du recourant ne met pas fin à la procédure. Elle constitue donc une décision incidente. Selon l'art. 29 al. 3 du règlement du Tribunal fédéral (RTF; RS 173.110.131), la I re Cour de droit public traite les recours en matière pénale contre les décisions incidentes relevant de la procédure pénale. Quant à la Cour de droit pénal, elle traite - conformément à l' art. 33 RTF - notamment les recours en matière pénale dans les domaines suivants : droit pénal matériel - y compris l'exécution des peines et des mesures - (let. a), procédure pénale - sauf les recours contre les décisions incidentes relevant de la procédure pénale - (let. b), et les décisions finales en matière pénale - y compris les ordonnances de non-entrée en matière ou de classement de la procédure - (let. c). La Cour de droit pénal est compétente s'agissant du droit pénal matériel concernant l'exécution des peines et des mesures. Elle l'est également pour traiter des questions incidentes en lien avec cette matière.</w:t>
      </w:r>
    </w:p>
    <w:p>
      <w:r>
        <w:rPr>
          <w:b/>
        </w:rPr>
        <w:t>E. 2</w:t>
      </w:r>
    </w:p>
    <w:p>
      <w:r>
        <w:t>En principe, la recevabilité du recours est soumise aux conditions restrictives posées à l' art. 93 LTF puisque la décision attaquée revêt à l'origine un caractère incident. Toutefois, lorsque le recours porte sur le refus de reconnaître l'existence même d'un droit de recourir sur le plan cantonal, cela équivaut à un déni de justice formel; dans une telle situation, le Tribunal fédéral renonce à l'exigence d'un préjudice irréparable ( ATF 138 IV 258 consid. 1.1 p. 261; arrêt 1B_401/2016 du 14 février 2017 consid. 1, non publié aux ATF 143 IV 175 ). Il convient donc d'entrer en matière.</w:t>
      </w:r>
    </w:p>
    <w:p>
      <w:r>
        <w:rPr>
          <w:b/>
        </w:rPr>
        <w:t>E. 3</w:t>
      </w:r>
    </w:p>
    <w:p>
      <w:r>
        <w:t>La cour cantonale a déclaré irrecevable le recours formé par le recourant contre la décision du 19 septembre 2017, en considérant que celle-ci n'était pas sujette à recours. Elle a fondé sa décision sur des dispositions du CPP. L' art. 439 al. 1 CPP prescrit que la Confédération et les cantons désignent les autorités compétentes pour l'exécution des peines et des mesures et règlent la procédure; les réglementations spéciales prévues par le CPP et le CP sont réservées. En vertu de la première phrase de cette disposition, il a été jugé que la procédure de libération conditionnelle et les voies de recours n'étaient pas directement régies par le CPP ( ATF 141 IV 187 consid. 1.1 p. 189 et les références citées). Tout au plus le CPP peut-il s'appliquer, dans une procédure de libération conditionnelle, à titre de droit cantonal supplétif, dont le Tribunal fédéral ne revoit l'application que sous l'angle de l'arbitraire (cf. arrêt 6B_158/2013 du 25 avril 2013 consid. 2.1).</w:t>
      </w:r>
    </w:p>
    <w:p>
      <w:r>
        <w:rPr>
          <w:b/>
        </w:rPr>
        <w:t>E. 3.1</w:t>
      </w:r>
    </w:p>
    <w:p>
      <w:r>
        <w:t>Selon l' art. 393 al. 1 let. b CPP ,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 art. 65 al. 1 CPP ,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 ATF 143 IV 175 consid. 2.2 p. 176 s.; 140 IV 202 consid. 2.1 p. 204; 138 IV 193 consid. 4.3.1 p. 195 s.).</w:t>
      </w:r>
    </w:p>
    <w:p>
      <w:r>
        <w:rPr>
          <w:b/>
        </w:rPr>
        <w:t>E. 3.2</w:t>
      </w:r>
    </w:p>
    <w:p>
      <w:r>
        <w:t>En l'espèce, la suspension de la procédure dans l'attente de la réalisation d'une expertise psychiatrique, d'une évaluation criminologique complète et de l'obtention de divers préavis, constitue une décision relative à la marche de la procédure au sens de l'art. 393 al. 1 let. b in fine CPP. Selon la jurisprudence, s'agissant des décisions relatives à la conduite de la procédure prises avant l'ouverture des débats, il convient de limiter l'exclusion du recours à celles qui ne sont pas susceptibles de causer un préjudice irréparable. Si la décision peut causer un préjudice irréparable, elle est en principe attaquable par la voie du recours prévu par l' art. 393 CPP , puis par le recours en matière pénale au Tribunal fédéral (cf. ATF 143 IV 175 consid. 2.2 p. 177; 140 IV 202 consid. 2.1 p. 204 s.). Le recours contre une décision relative à la conduite de la procédure prise durant les débats est donc en principe exclu (Message du 21 décembre 2005 relatif à l'unification de la procédure pénale, FF 2006 1296 ad art. 401). Le Tribunal fédéral admet néanmoins qu'un recours puisse dans certains cas être interjeté contre une telle décision, ainsi concernant la décision préalable, prise lors des débats, d'exclure la qualité de partie plaignante (cf. ATF 138 IV 193 consid. 4 p. 195 ss). Tel est également le cas s'agissant d'une décision de suspension de la procédure et de renvoi de la cause au ministère public pour instruction complémentaire au sens de l' art. 329 al. 2 CPP (cf. arrêt 1B_63/2018 du 13 mars 2018 consid. 3). Il doit en aller de même s'agissant de la décision de suspension de la procédure prise par le tribunal de première instance à l'issue de l'audience du 19 septembre 2017 (cf. dans ce sens SCHMID/JOSITSCH, Schweizerische Strafprozessordnung, Praxiskommentar, 3e éd. 2018, n° 13 ad art. 393 CPP ). Il apparaît d'ailleurs clairement, à la lecture du Message relatif au projet de CPP, que l'exclusion du recours contre les décisions prises au cours des débats vise à éviter les interruptions intempestives (cf. Message du 21 décembre 2005 relatif à l'unification de la procédure pénale, FF 2006 1296 ad art. 401). Tel n'est évidemment pas le cas s'agissant d'une décision de suspension de la cause dans l'attente de moyens de preuves et de déterminations.</w:t>
      </w:r>
    </w:p>
    <w:p>
      <w:r>
        <w:rPr>
          <w:b/>
        </w:rPr>
        <w:t>E. 3.3</w:t>
      </w:r>
    </w:p>
    <w:p>
      <w:r>
        <w:t>La notion de préjudice irréparable sur le plan cantonal est la même que celle qui prévaut en application de l' art. 93 al. 1 let. a LTF . En matière pénale, il doit s'agir d'un préjudice de nature juridique qui ne puisse pas être réparé ultérieurement par un jugement final ou une autre décision favorable au recourant ( ATF 143 IV 175 consid. 2.3 p. 177). Les décisions cantonales portant sur la suspension de la procédure et le renvoi en instruction ordonné par un tribunal de première instance ne causent en principe pas de préjudice irréparable. Tel peut néanmoins être le cas lorsque le justiciable se plaint, pour cette raison, d'un retard injustifié à statuer sur le fond constitutif d'un déni de justice formel ( ATF 143 IV 175 consid. 2.3 p. 177). Il faut à cet égard que le grief fasse apparaître un risque sérieux de violation du principe de célérité ( ATF 143 IV 175 consid. 2.3 p. 177 s.; 138 III 190 consid. 6 p. 191 s.).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p. 178; 134 IV 43 consid. 2.5 p. 47).</w:t>
      </w:r>
    </w:p>
    <w:p>
      <w:r>
        <w:rPr>
          <w:b/>
        </w:rPr>
        <w:t>E. 3.4</w:t>
      </w:r>
    </w:p>
    <w:p>
      <w:r>
        <w:t>En l'espèce, il n'apparaît pas que la suspension de la procédure décidée par le TAPEM puisse porter atteinte au principe de célérité. En effet, contrairement aux affirmations du recourant - selon lesquelles une audience n'aurait été appointée qu'en septembre 2017 "en raison d'une erreur administrative" ou aux termes desquelles la suspension aurait été "utilisée par l'autorité compétente comme un moyen de ne pas statuer sur le fond du dossier" -, il ne ressort pas de l'arrêt attaqué que la procédure aurait connu un quelconque retard ni une interruption. La demande de libération conditionnelle a ainsi été déposée le 25 janvier 2017. Dès le mois de février 2017, la direction des Etablissements de A.________ et l'Unité B.________ ont indiqué qu'une évaluation criminologique leur paraissait nécessaire, celle-ci ayant été conduite entre mai et juillet 2017. Durant le mois d'août 2017, les préavis nécessaires ont été recueillis, si bien que le TAPEM a pu tenir audience dès le mois suivant. Il apparaît enfin que des démarches relatives à la mise en oeuvre d'une expertise psychiatrique ont été entreprises dès le jour où la suspension de la procédure a été ordonnée. Il convient par ailleurs de relever que l'examen de la libération conditionnelle concerne une peine privative de liberté à vie. Le recourant ne court ainsi nullement le risque de se voir privé de son droit à ce que l'autorité compétente procède audit examen dans un délai raisonnable eu égard au solde de la peine. Dans ces circonstances, rien ne permet donc de craindre une violation du principe de célérité. En conséquence, on peut s'en tenir aux exigences de l' art. 93 al. 1 let. a LTF .</w:t>
      </w:r>
    </w:p>
    <w:p>
      <w:r>
        <w:rPr>
          <w:b/>
        </w:rPr>
        <w:t>E. 3.5</w:t>
      </w:r>
    </w:p>
    <w:p>
      <w:r>
        <w:t>En l'occurrence, la décision de première instance n'était pas de nature à causer au recourant un préjudice irréparable. La prolongation de la procédure ne cause pas un dommage de nature juridique au recourant (cf. ATF 143 IV 175 consid. 2.4 p. 178). Le fait que la procédure en question concerne la libération conditionnelle du recourant ne modifie en rien cette appréciation. En effet, l' art. 86 CP dispose que l'autorité compétente examine d'office si le détenu peut être libéré conditionnellement et s'il remplit les conditions prévues à l'al. 1, respectivement à l'al. 5 en cas de condamnation à vie. Si elle a refusé la libération conditionnelle, l'autorité compétente doit réexaminer sa décision au moins une fois par an (al. 3). Cet article oblige ainsi l'autorité compétente à réexaminer, dans un délai de 12 mois suivant un premier refus de libération conditionnelle, si celle-ci peut être accordée (cf. JOSITSCH/EGE/SCHWARZENEGGER, Strafrecht II, Strafen und Massnahmen, 9e éd. 2018, p. 257; CORNELIA KOLLER, in Basler Kommentar, Strafrecht I, 3e éd. 2013, n° 32 ad art. 86 CP ). En l'espèce, aucun refus de la libération conditionnelle n'a été prononcé par l'autorité compétente, de sorte que le recourant ne peut se plaindre d'une privation de son droit à voir celle-ci examiner sa situation une fois par année conformément à l' art. 86 al. 3 CP . Celui-ci pourrait certes se plaindre, à cet égard, d'un déni de justice formel, un tel grief n'entrant toutefois en l'espèce pas en ligne de compte, eu égard à la célérité dont ont fait preuve les autorités cantonales (cf. consid. 3.4 supra). Contrairement à ce que suggère le recourant, on ne saurait enfin enjoindre le TAPEM de rendre une décision au fond - alors que cette autorité estime devoir préalablement compléter le dossier (cf. art. 364 al. 3 CPP ) - simplement pour permettre à l'intéressé de former recours contre celle-ci. On ne voit pas, en définitive, en quoi la décision du TAPEM pourrait causer au recourant un préjudice irréparable de nature juridique. En conséquence, la cour cantonale n'a pas violé le droit fédéral en déclarant le recours de celui-ci irrecevable. Le grief doit être rejeté. Au vu de ce qui précède, il n'y a pas lieu d'examiner les griefs du recourant portant sur les conditions de la libération conditionnelle ou sur la pertinence des mesures d'instruction ordonnées par le TAPEM.</w:t>
      </w:r>
    </w:p>
    <w:p>
      <w:r>
        <w:rPr>
          <w:b/>
        </w:rPr>
        <w:t>E. 4</w:t>
      </w:r>
    </w:p>
    <w:p>
      <w:r>
        <w:t>Le recours doit être rejeté.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