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1449/2019 vom 14. Januar 2020</w:t>
      </w:r>
    </w:p>
    <w:p>
      <w:r>
        <w:t>Bundesgericht, 2020-01-14, DE</w:t>
      </w:r>
    </w:p>
    <w:p>
      <w:r>
        <w:rPr>
          <w:b/>
        </w:rPr>
        <w:t xml:space="preserve">Quelle: </w:t>
      </w:r>
      <w:r>
        <w:t>https://mcp.opencaselaw.ch/entscheid/bger_6B_1449_2019</w:t>
      </w:r>
    </w:p>
    <w:p>
      <w:r>
        <w:t>FR: TF 6B 1449/2019 du 14 janvier 2020</w:t>
      </w:r>
    </w:p>
    <w:p>
      <w:r>
        <w:t>IT: TF 6B 1449/2019 del 14 gennaio 2020</w:t>
      </w:r>
    </w:p>
    <w:p>
      <w:pPr>
        <w:pStyle w:val="Heading2"/>
      </w:pPr>
      <w:r>
        <w:t>Regeste</w:t>
      </w:r>
    </w:p>
    <w:p>
      <w:r>
        <w:t>Einstellung (Nötigung, evtl. Freiheitsberaubung); Nichteintreten | Strafprozess</w:t>
      </w:r>
    </w:p>
    <w:p>
      <w:pPr>
        <w:pStyle w:val="Heading2"/>
      </w:pPr>
      <w:r>
        <w:t>Erwägungen</w:t>
      </w:r>
    </w:p>
    <w:p>
      <w:r>
        <w:rPr>
          <w:b/>
        </w:rPr>
        <w:t>E. 1</w:t>
      </w:r>
    </w:p>
    <w:p>
      <w:r>
        <w:t>Die Regionale Staatsanwaltschaft Bern-Mittelland stellte das gegen eine an einer öffentlichen Sekundarschule tätigen Lehrerin angestrebte Strafverfahren wegen Nötigung (evt. Freiheitsberaubung) und Tätlichkeiten am 2. August 2019 ein. Eine dagegen gerichtete Beschwerde wies das Obergericht des Kantons Bern mit Beschluss vom 21. November 2019 ab. Dagegen gelangt der Beschwerdeführer, handelnd durch seine Mutter, mit Beschwerde in Strafsachen an das Bundesgericht.</w:t>
      </w:r>
    </w:p>
    <w:p>
      <w:r>
        <w:rPr>
          <w:b/>
        </w:rPr>
        <w:t>E. 2</w:t>
      </w:r>
    </w:p>
    <w:p>
      <w:r>
        <w:t>Die Privatklägerschaft ist zur Beschwerde in Strafsachen nur berechtigt, wenn der angefochtene Entscheid sich auf die Beurteilung ihrer Zivilansprüche auswirken kann (Art. 81 Abs. 1 lit. b Ziff. 5 BGG).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 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w:t>
      </w:r>
    </w:p>
    <w:p>
      <w:r>
        <w:rPr>
          <w:b/>
        </w:rPr>
        <w:t>E. 3</w:t>
      </w:r>
    </w:p>
    <w:p>
      <w:r>
        <w:t>Der Beschwerdeführer äussert sich zur Legitimation und zur Frage der Zivilforderungen in der Beschwerde nicht im Ansatz. Die Beschwerde genügt den Begründungsanforderungen folglich nicht ( Art. 42 Abs. 2 BGG ). Entscheidend ist vorliegend aber ohnehin, dass der Beschwerdeführer keine Zivilansprüche im Sinne von Art. 81 Abs. 1 lit. b Ziff. 5 BGG geltend machen kann. Aus den Akten geht hervor, dass die beschuldigte Lehrerin zum Tatzeitpunkt an einer öffentlichen Sekundarschule tätig war. Die Lehrkraft an einer öffentlichen Schule übt mit ihrer Lehrtätigkeit eine öffentliche Aufgabe aus. Im Kanton Bern haftet das Gemeinwesen für den Schaden, den dessen Mitarbeiter Dritten widerrechtlich zugefügt haben (Art. 71 der Verfassung des Kantons Bern vom 6. Juni 1993 [KV/BE; BSG 101.1]; Art. 100 Abs. 1 des Personalgesetzes des Kantons Bern vom 16. September 2004 [PG/BE; BSG 153.01]; Art. 84 Abs. 1 des Gemeindegesetzes des Kantons Bern vom 16. März 1998 [GG/BE; BSG 170.11]). Ist der Kanton Träger der Schule, richtet sich die Verantwortlichkeit nach Art. 100 PG , ansonsten nach Art. 101 PG (vgl. Art. 22 Abs. 1 und 2 des Gesetzes über die Anstellung der Lehrkräfte vom 22. Januar 1993 [LAG/BE; BSG 420.250]), wobei in allen Fällen die Artikel 102 bis 105 PG/BE Anwendung finden (Art. 22 Abs. 3 LAG/BE). Die verantwortlichen Personen können von Dritten nicht belangt werden ( Art. 102 Abs. 1 PG /BE). Allfällige Schadenersatz- und Genugtuungsansprüche des Beschwerdeführers beurteilen sich demnach nach dem kantonalen Haftungsrecht und sind öffentlich-rechtlicher Natur. Da dem Beschwerdeführer gegen die beschuldigte Lehrerin somit keine Zivilansprüche im Sinne von Art. 81 Abs. 1 lit. b Ziff. 5 BGG zustehen, ist er in der Sache nicht beschwerdelegitimiert. Er kann vor Bundesgericht daher nicht rügen, die Vorinstanz habe zu Unrecht ein strafbares Verhalten der angezeigten Person verneint.</w:t>
      </w:r>
    </w:p>
    <w:p>
      <w:r>
        <w:rPr>
          <w:b/>
        </w:rPr>
        <w:t>E. 4</w:t>
      </w:r>
    </w:p>
    <w:p>
      <w:r>
        <w:t>Formelle Rügen, zu deren Vorbringen der Beschwerdeführer unbesehen der fehlenden Legitimation in der Sache befugt wäre (sog. "Star-Praxis"; vgl. BGE 141 IV 1 E. 1.1 mit Hinweisen), erhebt er nicht. Den Antrag des Beschwerdeführers auf Einvernahme seiner Klassenkameraden hat die Vorinstanz abgewiesen (Beschluss, S. 5). Das Vorbringen vor Bundesgericht, es hätten Schüler befragt werden müssen, zielt auf eine materielle Überprüfung in der Sache selbst ab, was unzulässig ist.</w:t>
      </w:r>
    </w:p>
    <w:p>
      <w:r>
        <w:rPr>
          <w:b/>
        </w:rPr>
        <w:t>E. 5</w:t>
      </w:r>
    </w:p>
    <w:p>
      <w:r>
        <w:t>Auf die Beschwerde ist im Verfahren nach Art. 108 BGG nicht einzutreten. Ausnahmsweise kann auf eine Kostenauflage verzichtet werden ( Art. 66 Abs. 1 BGG ). Somit wird das nachträglich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