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1446/2019 vom 30. März 2020</w:t>
      </w:r>
    </w:p>
    <w:p>
      <w:r>
        <w:t>Bundesgericht, 2020-03-30, FR</w:t>
      </w:r>
    </w:p>
    <w:p>
      <w:r>
        <w:rPr>
          <w:b/>
        </w:rPr>
        <w:t xml:space="preserve">Quelle: </w:t>
      </w:r>
      <w:r>
        <w:t>https://mcp.opencaselaw.ch/entscheid/bger_6B_1446_2019</w:t>
      </w:r>
    </w:p>
    <w:p>
      <w:r>
        <w:t>FR: TF 6B 1446/2019 du 30 mars 2020</w:t>
      </w:r>
    </w:p>
    <w:p>
      <w:r>
        <w:t>IT: TF 6B 1446/2019 del 30 marzo 2020</w:t>
      </w:r>
    </w:p>
    <w:p>
      <w:pPr>
        <w:pStyle w:val="Heading2"/>
      </w:pPr>
      <w:r>
        <w:t>Regeste</w:t>
      </w:r>
    </w:p>
    <w:p>
      <w:r>
        <w:t>Quotité de la peine; sursis (actes d'ordre sexuel avec des enfants, etc.) | Droit pénal (en général)</w:t>
      </w:r>
    </w:p>
    <w:p>
      <w:pPr>
        <w:pStyle w:val="Heading2"/>
      </w:pPr>
      <w:r>
        <w:t>Erwägungen</w:t>
      </w:r>
    </w:p>
    <w:p>
      <w:r>
        <w:rPr>
          <w:b/>
        </w:rPr>
        <w:t>E. 1</w:t>
      </w:r>
    </w:p>
    <w:p>
      <w:r>
        <w:t>Devant le Tribunal fédéral, le recourant ne conteste plus sa culpabilité mais critique la peine infligée. Dans un premier grief, il se plaint de la motivation de la décision attaquée, considérant qu'elle ne permet pas de comprendre comment la circonstance de l'écoulement du temps a été prise en considération.</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(arrêts 6B_79/2020 du 14 février 2020 consid. 2.1.1; 6B_51/2020 du 4 février 2020 consid. 1.1; cf. ATF 144 IV 313 consid. 1.2 p. 319; 136 IV 55 consid. 5.6 p. 61). 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1.2</w:t>
      </w:r>
    </w:p>
    <w:p>
      <w:r>
        <w:t>La cour cantonale a considéré, à l'instar des premiers juges, que la culpabilité du recourant était lourde, l'acte sexuel accompli en contraignant l'enfant par la force, coincée contre la porte intérieure d'un local clos et déshabillée de force, étant similaire à un début de viol, le sexe de l'auteur ayant été mis en contact avec le sexe de sa victime. Cette proximité de la contrainte sexuelle avec le viol, dont le genre de sanction excluait la peine pécuniaire, imposait une sanction sous la forme d'une peine privative de liberté. De plus, le crime avait été commis à l'encontre d'une fillette particulièrement vulnérable et choisie comme telle par l'abuseur, soit une victime âgée de sept ans, fille d'une mère équatorienne, vivant seule avec sa fille et dans la clandestinité, puisqu'elles n'avaient pas de titre de séjour en Suisse. Un témoin avait indiqué à la police qu'à son avis, le recourant pensait qu'elle ne dénoncerait jamais les faits à la police, car il savait qu'elle était sans papiers. Lors de l'audience d'appel, le recourant avait confirmé qu'il connaissait le statut illégal de la mère et de sa fille. Ce choix révélait un calcul d'impunité particulièrement ignoble. Le mode opératoire adopté consistant à isoler l'enfant pour l'abuser en toute quiétude, puis de s'assurer de son silence en lui faisant valoir qu'une révélation la compromettrait auprès de sa mère, dénotait lâcheté et bassesse. Quant au comportement du recourant durant l'enquête, la cour cantonale a constaté que celui-ci ne s'était pas borné à nier, mais il avait traité la victime de menteuse et avait suggéré que la dénonciation aurait été le fruit d'une vengeance de la mère de la victime, qui avait été en couple avec sa soeur. Enfin, la cour cantonale a retenu que la circonstance atténuante prévue par l' art. 48 let . e CP ne trouvait pas application en l'espèce car même si le délai de presque 15 ans entre la commission des faits et le jugement devait être qualifié de long, le recourant ne s'était pas bien comporté dans l'intervalle, puisqu'il avait commis le délit de l' art. 135 CP en août 2017. Par ailleurs, il s'était enfui à l'étranger pour échapper à la justice pénale suisse, cette intention résultant clairement de son refus de communiquer à la mère de ses enfants demeurée à D.________ tout élément permettant de le localiser. Cela étant, il y avait tout de même lieu de tenir compte de l'écoulement du temps dans la fixation de la peine conformément à l' art. 47 CP . L'autorité précédente a considéré que si la cause avait pu être jugée dans des délais usuels, la sanction aurait été de 13 mois pour la contrainte sexuelle et d'un supplément de 7 mois pour les actes d'ordre sexuel, la victime ayant été traumatisée et durement marquée par ces faits. Compte tenu de l'écoulement du temps, il était justifié de réduire cette quotité de 20 mois à 13 mois de peine privative de liberté.</w:t>
      </w:r>
    </w:p>
    <w:p>
      <w:r>
        <w:rPr>
          <w:b/>
        </w:rPr>
        <w:t>E. 1.3</w:t>
      </w:r>
    </w:p>
    <w:p>
      <w:r>
        <w:t>On comprend de la motivation de la cour cantonale qu'une peine de base de 13 mois est retenue pour sanctionner l'infraction de contrainte sexuelle et que le concours avec l'infraction d'actes d'ordre sexuel avec des enfants justifie d'aggraver cette peine de 7 mois, ce qui porte la peine d'ensemble à 20 mois. Cette quotité est ensuite réduite de 7 mois pour tenir compte de l'écoulement du temps. Tel qu'articulé, le grief ne met pas en évidence une lacune de motivation en ce qui concerne la prise en compte de la circonstance de l'écoulement du temps. Il n'y a ainsi pas lieu de constater de violation de l' art. 50 CP .</w:t>
      </w:r>
    </w:p>
    <w:p>
      <w:r>
        <w:rPr>
          <w:b/>
        </w:rPr>
        <w:t>E. 2</w:t>
      </w:r>
    </w:p>
    <w:p>
      <w:r>
        <w:t>Le recourant reproche à la cour cantonale de ne pas avoir tenu compte de l'effet de la peine sur son avenir.</w:t>
      </w:r>
    </w:p>
    <w:p>
      <w:r>
        <w:rPr>
          <w:b/>
        </w:rPr>
        <w:t>E. 2.1</w:t>
      </w:r>
    </w:p>
    <w:p>
      <w:r>
        <w:t>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(arrêts 6B_675/2019 du 17 juillet 2019 consid. 3.1; 6B_375/2019 du 12 juin 2019 consid. 3.2).</w:t>
      </w:r>
    </w:p>
    <w:p>
      <w:r>
        <w:rPr>
          <w:b/>
        </w:rPr>
        <w:t>E. 2.2</w:t>
      </w:r>
    </w:p>
    <w:p>
      <w:r>
        <w:t>En l'espèce, le recourant fait valoir que le prononcé d'une peine privative de liberté de 13 mois l'expose à une révocation de son autorisation de séjour dès lors qu'à teneur de l' art. 62 al. 1 let. b LEI , l'autorité peut révoquer une autorisation si l'étranger a été condamné à une peine privative de liberté de longue durée, soit, selon la jurisprudence, toute peine dépassant un an. En outre, la quotité de la peine retenue exclut la possibilité d'un mode alternatif de la sanction tel que le port du bracelet électronique, réservé aux peines privatives de liberté de 20 jours à 12 mois (cf. art. 79b al. 1 let. a CP ). La révocation de son autorisation de séjour et l'impossibilité d'exécuter sa peine sous le régime de la surveillance électronique auraient pour conséquence la perte de son emploi ainsi que la rupture de ses liens familiaux, étant précisé que sa mère, ses soeurs et plusieurs de ses enfants vivent en Suisse.</w:t>
      </w:r>
    </w:p>
    <w:p>
      <w:r>
        <w:rPr>
          <w:b/>
        </w:rPr>
        <w:t>E. 2.3</w:t>
      </w:r>
    </w:p>
    <w:p>
      <w:r>
        <w:t>Le risque de perdre son droit de séjour en Suisse en raison d'une longue peine privative de liberté découle du statut d'étranger du recourant et n'a en soi rien d'extraordinaire, étant précisé que cela vaut également pour les détenteurs d'une autorisation d'établissement (renvoi de l' art. 63 al. 1 let. a LEI à l' art. 62 al. 1 let. a LEI ). La situation du recourant ne diffère pas non plus de celle de la plupart des autres condamnés qui exerçaient une activité lucrative dépendante avant de devoir exécuter une peine privative de liberté d'une certaine durée. Le recourant ne prétend pas, d'ailleurs, que des circonstances extraordinaires, telles que définies par la jurisprudence, seraient réalisées en l'espèce, mais soutient uniquement qu'une peine légèrement inférieure permettrait d'éviter les conséquences négatives qu'il met en exergue. Or dites conséquences ne constituent pas, en tant que telles, un motif de réduction de la peine que le juge estime justifiée au regard de la culpabilité de l'auteur. Partant, c'est à raison que la cour cantonale n'a pas atténué la peine prononcée au regard des circonstances invoquées par le recourant.</w:t>
      </w:r>
    </w:p>
    <w:p>
      <w:r>
        <w:rPr>
          <w:b/>
        </w:rPr>
        <w:t>E. 3</w:t>
      </w:r>
    </w:p>
    <w:p>
      <w:r>
        <w:t>Le recourant soutient qu'un sursis complet aurait dû lui être accordé en lieu et place d'un sursis partiel. Il fait valoir que par ses dénégations, il a simplement exercé le droit de ne pas s'auto-incriminer et que ce comportement ne saurait constituer un facteur de mauvais pronostic.</w:t>
      </w:r>
    </w:p>
    <w:p>
      <w:r>
        <w:rPr>
          <w:b/>
        </w:rPr>
        <w:t>E. 3.1</w:t>
      </w:r>
    </w:p>
    <w:p>
      <w:r>
        <w:t>Les faits reprochés au recourant ont été commis avant l'entrée en vigueur, le 1er janvier 2007 puis le 1er janvier 2018, des nouvelles dispositions de la partie générale du CP. Le nouveau droit, plus favorable, doit être appliqué en vertu de la lex mitior ( art. 2 al. 2 CP ; cf. arrêt 6B_492/2008 du 19 mai 2009 consid. 1 non publié in ATF 135 IV 152 ) L' art. 42 al. 1 CP prévoit que le juge suspend en règle générale l'exécution d'une peine privative de liberté de deux ans au plus lorsqu'une peine ferme ne paraît pas nécessaire pour détourner l'auteur d'autres crimes ou délits. Selon l' art. 43 al. 1 CP ,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6B_1040/2019 du 17 octobre 2019 consid. 2.1). Le défaut de prise de conscience de la faute peut justifier un pronostic défavorable, car seul celui qui se repent de son acte mérite la confiance que l'on doit pouvoir accorder au condamné bénéficiant du sursis (arrêts 6B_1216/2019 du 28 novembre 2019 consid. 5.1; 6B_584/2019 du 15 août 2019 consid. 3.1 et les références citées). La présomption d'innocence implique le droit, pour l'accusé, de se taire ou de fournir uniquement des preuves à sa décharge ( art. 32 al. 1 Cst. ; 6 ch. 2 CEDH ; 14 ch. 3 let .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consid. 2a p. 258 s.).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 plus récemment: arrêt 6B _1040/2019 du 17 octobre 2019 consid. 2.1).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 arrêt 6B_1304/2019 du 17 février 2020 consid. 1.1).</w:t>
      </w:r>
    </w:p>
    <w:p>
      <w:r>
        <w:rPr>
          <w:b/>
        </w:rPr>
        <w:t>E. 3.2</w:t>
      </w:r>
    </w:p>
    <w:p>
      <w:r>
        <w:t>La cour cantonale s'est référée au jugement de première instance dont il ressort que le pronostic était mitigé, l'absence de prise de conscience du recourant étant pondérée par l'absence d'infraction commise entre 2005 et 2017, sous réserve de la contravention de l' art. 135 CP . Elle a constaté, en outre, que le recourant ne s'était pas contenté de nier les faits par peur de la sanction ou par crainte que sa réputation auprès de ses proches soit compromise, mais il avait consciemment tenté d'induire la justice en erreur et rejeté la faute sur sa victime qu'il avait traitée de menteuse ou la mère de celle-ci qu'il avait présentée comme voulant se venger de lui au travers de fausses accusations relayées par sa fille. Il avait ainsi démontré une absence particulière de scrupules, qui ne permettait pas d'espérer qu'une peine avec sursis suffirait à le détourner durablement de la délinquance.</w:t>
      </w:r>
    </w:p>
    <w:p>
      <w:r>
        <w:rPr>
          <w:b/>
        </w:rPr>
        <w:t>E. 3.3</w:t>
      </w:r>
    </w:p>
    <w:p>
      <w:r>
        <w:t>Le recourant soutient que, contrairement à ce qu'a retenu la cour cantonale, il n'a pas tenté de fustiger la victime ou sa mère ni d'induire la justice en erreur, mais a simplement cherché à se défendre des accusations portées contre lui. Ce faisant, il s'écarte des constatations de fait de la cour cantonale, étant précisé qu'en citant son audition devant l'autorité précédente pour seul exemple de son propos - lors de cette audience, il lui a été posé la question de savoir pourquoi la plaignante aurait inventé de telles accusations -, il ne démontre pas encore le caractère arbitraire de l'état de fait du jugement attaqué (art. 97 al. 1 et 106 al. 2 LTF). Il s'ensuit que son argumentation n'est pas recevable (cf. art. 105 al. 1 LTF ). Sur la base de ses constatations, la cour cantonale pouvait considérer que l'attitude du recourant durant la procédure outrepassait le droit de ne pas s'incriminer et que le comportement retenu démontrait un défaut de prise de conscience de sa faute, qui peut justifier un pronostic défavorable. Par ailleurs, la cour cantonale n'a pas omis de tenir compte de l'absence de récidive pour des faits similaires depuis plus d'une décennie et du risque de récidive faible retenu par les experts (cf. jugement attaqué, consid. 5. 3 p. 24) - étant encore ajouté que le recourant ne soulève aucun grief d'arbitraire en lien avec l'appréciation de l'expertise. On comprend qu'elle a considéré que ces éléments permettaient de tempérer le pronostic, le rendant ainsi mitigé plutôt que défavorable. Les autres circonstances dont le recourant se prévaut (absence d'antécédents, intégration familiale et professionnelle, stabilité financière) ont également été constatées dans le jugement entrepris, sans que le recourant n'explique en quoi elles suffiraient à contrebalancer l'absence de prise de conscience, qui revêt un caractère déterminant, et ainsi à renverser le pronostic. Il apparaît dès lors que la cour cantonale a suffisamment pris en considération les éléments favorables que le recourant met en exergue en octroyant un sursis partiel au sens de l' art. 43 CP . Compte tenu du large pouvoir d'appréciation qui lui est laissé, elle n'a pas violé le droit fédéral en refusant le sursis complet.</w:t>
      </w:r>
    </w:p>
    <w:p>
      <w:r>
        <w:rPr>
          <w:b/>
        </w:rPr>
        <w:t>E. 4</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