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6B_1444/2019 vom 4. März 2020</w:t>
      </w:r>
    </w:p>
    <w:p>
      <w:r>
        <w:t>Bundesgericht, 2020-03-04, FR</w:t>
      </w:r>
    </w:p>
    <w:p>
      <w:r>
        <w:rPr>
          <w:b/>
        </w:rPr>
        <w:t xml:space="preserve">Quelle: </w:t>
      </w:r>
      <w:r>
        <w:t>https://mcp.opencaselaw.ch/entscheid/bger_6B_1444_2019</w:t>
      </w:r>
    </w:p>
    <w:p>
      <w:r>
        <w:t>FR: TF 6B_1444/2019 du 4 mars 2020</w:t>
      </w:r>
    </w:p>
    <w:p>
      <w:r>
        <w:t>IT: TF 6B_1444/2019 del 4 marzo 2020</w:t>
      </w:r>
    </w:p>
    <w:p>
      <w:pPr>
        <w:pStyle w:val="Heading2"/>
      </w:pPr>
      <w:r>
        <w:t>Erwägungen</w:t>
      </w:r>
    </w:p>
    <w:p>
      <w:r>
        <w:rPr>
          <w:b/>
        </w:rPr>
        <w:t>E. 1</w:t>
      </w:r>
    </w:p>
    <w:p>
      <w:r>
        <w:t>L'arrêt attaqué est de nature incidente (cf. art. 93 LTF ), dès lors qu'il ne met pas fin à la procédure pénale et aboutit au renvoi de la cause au ministère public afin que ce dernier ouvre une instruction. Or, le recourant n'explique pas dans quelle mesure il pourrait former un recours contre l'arrêt attaqué au regard de l' art. 93 al. 1 LTF , si bien que son recours est irrecevable (cf. ATF 136 IV 92 consid. 4 p. 95; arrêt 6B_1414/2019 du 7 janvier 2020).</w:t>
      </w:r>
    </w:p>
    <w:p>
      <w:r>
        <w:t>Par ailleurs, contrairement à ce qu'indique l'intéressé, la décision attaquée ne comprend pas de décision finale (cf. art. 90 LTF ) ou partielle (cf. art. 91 LTF ) "dès lors qu'elle met fin à la procédure en ce qui concerne la plainte du recourant". En effet, le recourant n'a pas formé recours contre l'ordonnance de non-entrée en matière du 28 juin 2019, de sorte que la procédure concernant ses plaintes a pris fin avec cette décision, nullement avec l'arrêt attaqué, lequel ne portait pas sur le sort desdites plaintes. Le recourant ne saurait donc en aucune manière remettre en cause le refus d'entrer en matière sur ses propres plaintes, faute d'épuisement des instances cantonales sur ce point (cf. art. 80 al. 1 LTF ).</w:t>
      </w:r>
    </w:p>
    <w:p>
      <w:r>
        <w:rPr>
          <w:b/>
        </w:rPr>
        <w:t>E. 2</w:t>
      </w:r>
    </w:p>
    <w:p>
      <w:r>
        <w:t>Au demeurant, indépendamment de ce qui précède, le recourant ne pourrait de toute manière contester devant le Tribunal fédéral le refus d'entrer en matière sur ses plaintes, compte tenu de ce qui suit.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se plaint d'infractions distinctes, elle doit mentionner, par rapport à chacune d'elles, en quoi consiste son dommage (arrêts 6B_88/2020 du 11 février 2020 consid. 3.1; 6B_5/2020 du 20 janvier 2020 consid. 2.3).</w:t>
      </w:r>
    </w:p>
    <w:p>
      <w:r>
        <w:rPr>
          <w:b/>
        </w:rPr>
        <w:t>E. 2.2</w:t>
      </w:r>
    </w:p>
    <w:p>
      <w:r>
        <w:t>En l'espèce, le recourant n'explique nullement quelles conclusions civiles il pourrait déduire des infractions dont il se plaint, de sorte qu'il n'aurait, le cas échéant, pas la qualité pour recourir sur le fond de la cause au sens de l'art. 81 al. 1 let. b ch. 5 LTF.</w:t>
      </w:r>
    </w:p>
    <w:p>
      <w:r>
        <w:rPr>
          <w:b/>
        </w:rPr>
        <w:t>E. 2.3</w:t>
      </w:r>
    </w:p>
    <w:p>
      <w:r>
        <w:t>L'hypothèse visée à l'art. 81 al. 1 let. b ch. 6 LTF n'entrerait pas en considération dans le cas d'espèce, dès lors que le recourant ne formule aucun grief recevable relatif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 Le recourant ne formule aucun grief de cette nature.</w:t>
      </w:r>
    </w:p>
    <w:p>
      <w:r>
        <w:rPr>
          <w:b/>
        </w:rPr>
        <w:t>E. 3</w:t>
      </w:r>
    </w:p>
    <w:p>
      <w:r>
        <w:t>Les considérants de l'arrêt attaqué appellent cependant les remarques suivantes.</w:t>
      </w:r>
    </w:p>
    <w:p>
      <w:r>
        <w:rPr>
          <w:b/>
        </w:rPr>
        <w:t>E. 3.1</w:t>
      </w:r>
    </w:p>
    <w:p>
      <w:r>
        <w:t>La cour cantonale a retenu, sur la base des éléments probatoires figurant au dossier, que, lors de l'altercation du 11 janvier 2018, le recourant avait à tout le moins poussé - voire "plaqué" - l'intimé contre un mur. C.________ était alors intervenu et avait recouvert la tête du recourant d'une capuche. Le prénommé et l'intimé avaient ensuite amené le recourant à s'asseoir, puis à s'allonger sur le ventre, l'immobilisant dans l'attente de la police. Lorsque celle-ci était arrivée, elle avait menotté le recourant.</w:t>
      </w:r>
    </w:p>
    <w:p>
      <w:r>
        <w:t>L'autorité précédente a indiqué que, selon elle, ces agissements réunissaient les éléments constitutifs d'une infraction de rixe. Elle a ajouté que l'objet du litige était limité par les conclusions prises devant elle par l'intimé, lequel ne pouvait plus être inquiété pour avoir participé à une rixe ou pour avoir causé des lésions corporelles. Elle a ainsi renvoyé la cause au ministère public afin que celui-ci ouvre une instruction "sur la plainte [de l'intimé] exclusivement".</w:t>
      </w:r>
    </w:p>
    <w:p>
      <w:r>
        <w:rPr>
          <w:b/>
        </w:rPr>
        <w:t>E. 3.2</w:t>
      </w:r>
    </w:p>
    <w:p>
      <w:r>
        <w:t>Invité à se déterminer sur le recours de l'intimé contre l'ordonnance de non-entrée en matière du 28 juin 2019, le recourant a pris des conclusions qui excédaient le cadre du litige, en concluant à l'annulation de l'ordonnance précitée et au renvoi de la cause au ministère public en vue de "l'ouverture d'une instruction sur la totalité des faits visés par la procédure".</w:t>
      </w:r>
    </w:p>
    <w:p>
      <w:r>
        <w:t>La cour cantonale, en motivant le rejet de ces conclusions, s'est avancée en indiquant que l'intimé ne pourrait plus, désormais, "être inquiété pour avoir participé à une rixe ou pour avoir causé des lésions corporelles à un autre participant". Or, on ne voit pas ce qui empêcherait à l'avenir le ministère public, si celui-ci devait constater qu'une infraction poursuivie d'office pouvait avoir été commise, de diriger son instruction contre toutes les personnes y ayant pris part.</w:t>
      </w:r>
    </w:p>
    <w:p>
      <w:r>
        <w:rPr>
          <w:b/>
        </w:rPr>
        <w:t>E. 4</w:t>
      </w:r>
    </w:p>
    <w:p>
      <w:r>
        <w:t>Le recours doit être déclaré irrecevable. Le recourant,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