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1441/2022 vom 6. Februar 2023</w:t>
      </w:r>
    </w:p>
    <w:p>
      <w:r>
        <w:t>Bundesgericht, 2023-02-06, DE</w:t>
      </w:r>
    </w:p>
    <w:p>
      <w:r>
        <w:rPr>
          <w:b/>
        </w:rPr>
        <w:t xml:space="preserve">Quelle: </w:t>
      </w:r>
      <w:r>
        <w:t>https://mcp.opencaselaw.ch/entscheid/bger_6B_1441_2022</w:t>
      </w:r>
    </w:p>
    <w:p>
      <w:r>
        <w:t>FR: TF 6B 1441/2022 du 6 février 2023</w:t>
      </w:r>
    </w:p>
    <w:p>
      <w:r>
        <w:t>IT: TF 6B 1441/2022 del 6 febbraio 2023</w:t>
      </w:r>
    </w:p>
    <w:p>
      <w:pPr>
        <w:pStyle w:val="Heading2"/>
      </w:pPr>
      <w:r>
        <w:t>Regeste</w:t>
      </w:r>
    </w:p>
    <w:p>
      <w:r>
        <w:t>Nichtanhandnahme; Nichteintreten | Strafprozess</w:t>
      </w:r>
    </w:p>
    <w:p>
      <w:pPr>
        <w:pStyle w:val="Heading2"/>
      </w:pPr>
      <w:r>
        <w:t>Erwägungen</w:t>
      </w:r>
    </w:p>
    <w:p>
      <w:r>
        <w:rPr>
          <w:b/>
        </w:rPr>
        <w:t>E. 1</w:t>
      </w:r>
    </w:p>
    <w:p>
      <w:r>
        <w:t>Das Untersuchungsamt Uznach nahm das vom Beschwerdeführer angestrebte Strafverfahren am 12. Oktober 2022 nicht an die Hand. Auf die dagegen eingereichte Beschwerde trat die Anklagekammer des Kantons St. Gallen am 16. November 2022 androhungsgemäss mangels Leistung der geforderten Prozesskostensicherheit nicht ein. Der Beschwerdeführer wendet sich an das Bundesgericht.</w:t>
      </w:r>
    </w:p>
    <w:p>
      <w:r>
        <w:rPr>
          <w:b/>
        </w:rPr>
        <w:t>E. 2</w:t>
      </w:r>
    </w:p>
    <w:p>
      <w:r>
        <w:t>Nach Art. 42 Abs. 2 BGG ist in der Begründung der Beschwerde an das Bundesgericht in gedrängter Form darzulegen, inwiefern der angefochtene Entscheid Recht verletzt. Nach Art. 383 Abs. 1 StPO kann die Verfahrensleitung die Privatklägerschaft verpflichten, innert einer Frist für allfällige Kosten und Entschädigungen Sicherheit zu leisten. Art. 136 StPO bleibt vorbehalten (vgl. Art. 383 Abs. 1 Satz 2 StPO ). Wird die Sicherheit nicht fristgerecht geleistet, so tritt die Rechtsmittelinstanz auf das Rechtsmittel nicht ein ( Art. 383 Abs. 2 StPO ).</w:t>
      </w:r>
    </w:p>
    <w:p>
      <w:r>
        <w:rPr>
          <w:b/>
        </w:rPr>
        <w:t>E. 3</w:t>
      </w:r>
    </w:p>
    <w:p>
      <w:r>
        <w:t>Die Beschwerdeeingabe genügt nicht den gesetzlichen Begründungsanforderungen. Der Beschwerdeführer nimmt Bezug auf die materielle Seite der Angelegenheit, die nicht Verfahrensgegenstand ist und womit sich das Bundesgericht nicht befassen kann. Mit dem angefochtenen Beschluss setzt er sich nicht im Ansatz auseinander und legt nicht dar, dass und inwiefern das Nichteintreten der Anklagekammer mangels Leistung der Prozesskostensicherheit verfassungs- oder sonstwie bundesrechtswidrig sein soll. Aus der Beschwerdeeingabe ergibt sich mithin nicht, dass und inwiefern die Anklagekammer mit ihrem Beschuss gegen das Recht im Sinne von Art. 95 BGG verstossen haben könnte. Darauf ist im Verfahren nach Art. 108 BGG nicht einzutreten.</w:t>
      </w:r>
    </w:p>
    <w:p>
      <w:r>
        <w:rPr>
          <w:b/>
        </w:rPr>
        <w:t>E. 4</w:t>
      </w:r>
    </w:p>
    <w:p>
      <w:r>
        <w:t>Auf eine Kostenauflage kann ausnahmsweise verzichtet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