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6B_1438/2022 vom 1. Februar 2023</w:t>
      </w:r>
    </w:p>
    <w:p>
      <w:r>
        <w:t>Bundesgericht, 2023-02-01, FR</w:t>
      </w:r>
    </w:p>
    <w:p>
      <w:r>
        <w:rPr>
          <w:b/>
        </w:rPr>
        <w:t xml:space="preserve">Quelle: </w:t>
      </w:r>
      <w:r>
        <w:t>https://mcp.opencaselaw.ch/entscheid/bger_6B_1438_2022</w:t>
      </w:r>
    </w:p>
    <w:p>
      <w:r>
        <w:t>FR: TF 6B_1438/2022 du 1 février 2023</w:t>
      </w:r>
    </w:p>
    <w:p>
      <w:r>
        <w:t>IT: TF 6B_1438/2022 del 1 febbraio 2023</w:t>
      </w:r>
    </w:p>
    <w:p>
      <w:pPr>
        <w:pStyle w:val="Heading2"/>
      </w:pPr>
      <w:r>
        <w:t>Erwägungen</w:t>
      </w:r>
    </w:p>
    <w:p>
      <w:r>
        <w:rPr>
          <w:b/>
        </w:rPr>
        <w:t>E. 1</w:t>
      </w:r>
    </w:p>
    <w:p>
      <w:r>
        <w:t>Par arrêt du 11 octobre 2022, la Chambre des recours pénale du Tribunal cantonal vaudois a déclaré irrecevable le recours interjeté par A.________, relevant notamment que son écriture ne contenait aucune conclusion et ne permettait pas de savoir précisément quelle décision était contestée. Elle a également relevé qu'à supposer que le recours fût dirigé contre une décision de l'Office d'exécution des peines du canton de Vaud (OEP) du 12 août 2022, celui-ci devait en tout état être déclaré irrecevable, faute de satisfaire aux exigences de motivation déduites de l' art. 385 al. 1 CPP .</w:t>
      </w:r>
    </w:p>
    <w:p>
      <w:r>
        <w:rPr>
          <w:b/>
        </w:rPr>
        <w:t>E. 2</w:t>
      </w:r>
    </w:p>
    <w:p>
      <w:r>
        <w:t>Par acte daté du 2 décembre 2022, A.________ forme un recours en matière pénale au Tribunal fédéral contre l'arrêt précité.</w:t>
      </w:r>
    </w:p>
    <w:p>
      <w:r>
        <w:rPr>
          <w:b/>
        </w:rPr>
        <w:t>E. 3</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147 IV 73 consid. 4.1.2; 143 IV 241 consid. 2.3.1)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Les critiques de nature appellatoire sont irrecevables ( ATF 147 IV 73 consid. 4.1.2; 146 IV 114 consid. 2.1; 145 IV 154 consid. 1.1).</w:t>
      </w:r>
    </w:p>
    <w:p>
      <w:r>
        <w:t>En l'espèce, l'écriture du recourant ne comporte pas de conclusion. Au demeurant, si le recourant expose notamment, de manière très succincte, "devoir recourir pour les mêmes motifs", sans plus développer les motifs en question, l'acte de recours n'en demeure pas moins exempt de toute discussion topique destinée à établir en quoi la cour cantonale aurait violé le droit fédéral en déclarant irrecevable le recours interjeté devant elle.</w:t>
      </w:r>
    </w:p>
    <w:p>
      <w:r>
        <w:t>Il s'ensuit que le recours ne répond manifestement pas aux exigences de motivation d'un recours en matière pénale au Tribunal fédéral (art. 42 al. 2 et 106 al. 2 LTF).</w:t>
      </w:r>
    </w:p>
    <w:p>
      <w:r>
        <w:rPr>
          <w:b/>
        </w:rPr>
        <w:t>E. 4</w:t>
      </w:r>
    </w:p>
    <w:p>
      <w:r>
        <w:t>Au vu de ce qui précède, faute de satisfaire aux conditions de recevabilité d'un recours en matière pénale au Tribunal fédéral (cf. art. 42 al. 2 et 106 al. 2 LTF), le recours doit être déclaré irrecevable en application de l' art. 108 al. 1 let. b LTF . Il sied, à titre exceptionnel, de statuer sans frais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