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6B_1436/2022 vom 19. Oktober 2023</w:t>
      </w:r>
    </w:p>
    <w:p>
      <w:r>
        <w:t>Bundesgericht, 2023-10-19, FR</w:t>
      </w:r>
    </w:p>
    <w:p>
      <w:r>
        <w:rPr>
          <w:b/>
        </w:rPr>
        <w:t xml:space="preserve">Quelle: </w:t>
      </w:r>
      <w:r>
        <w:t>https://mcp.opencaselaw.ch/entscheid/bger_6B_1436_2022</w:t>
      </w:r>
    </w:p>
    <w:p>
      <w:r>
        <w:t>FR: TF 6B_1436/2022 du 19 octobre 2023</w:t>
      </w:r>
    </w:p>
    <w:p>
      <w:r>
        <w:t>IT: TF 6B_1436/2022 del 19 ottobre 2023</w:t>
      </w:r>
    </w:p>
    <w:p>
      <w:pPr>
        <w:pStyle w:val="Heading2"/>
      </w:pPr>
      <w:r>
        <w:t>Erwägungen</w:t>
      </w:r>
    </w:p>
    <w:p>
      <w:r>
        <w:rPr>
          <w:b/>
        </w:rPr>
        <w:t>E. 1</w:t>
      </w:r>
    </w:p>
    <w:p>
      <w:r>
        <w:t>En plusieurs points, les recourants font état de leur avis personnel quant à l'implication générale des autorités face au réchauffement climatique et quant au rôle que la justice suisse devrait assumer dans ce contexte. Ils invoquent pour ce faire différents éléments factuels et font plusieurs fois référence au "</w:t>
      </w:r>
    </w:p>
    <w:p>
      <w:r>
        <w:t>choix " qu'il appartiendrait à la justice suisse de faire (cf. notamment mémoire de recours, ch. I et III.6).</w:t>
      </w:r>
    </w:p>
    <w:p>
      <w:r>
        <w:t>Ce faisant, les recourants font état d'éléments factuels qui ne ressortent pas du jugement attaqué, sans simultanément invoquer et établir que leur omission serait arbitraire. Une telle démarche, appellatoire, est irrecevable ( ATF 147 IV 73 consid. 4.1.2). De surcroît, il est relevé que le recours en matière pénale au Tribunal fédéral n'a pas pour vocation d'être érigé en tribune politique. Au contraire, il ne permet de faire valoir qu'une violation de règles de droit ( art. 95, 96 et 98 LTF ), voire exceptionnellement de critiquer l'appréciation des preuves et l'établissement des faits qui en découlent ( art. 97 LTF ). Il n'appartient pas au Tribunal fédéral d'opérer les modifications législatives que les recourants appellent de leurs voeux ou de se prononcer sur le bien-fondé de celles-ci.</w:t>
      </w:r>
    </w:p>
    <w:p>
      <w:r>
        <w:rPr>
          <w:b/>
        </w:rPr>
        <w:t>E. 2</w:t>
      </w:r>
    </w:p>
    <w:p>
      <w:r>
        <w:t>Invoquant une violation de leur droit d'être entendu, les recourants reprochent à la cour cantonale d'avoir rejeté leur réquisition de preuve tendant à l'apport des dossiers de police et de la municipalité, selon eux pourtant susceptibles d'établir que les autorités en question avaient connaissance de la manifestation et du lieu où elle se tiendrait, mais encore de ne pas avoir motivé ce rejet.</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2.1.2</w:t>
      </w:r>
    </w:p>
    <w:p>
      <w:r>
        <w:t>En principe, la procédure de recours se fonde sur les preuves administrées pendant la procédure préliminaire et la procédure de première instance ( art. 389 al. 1 CPP ).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6B_1204/2022 du 18 août 2023 consid. 1.1.2; 6B_1389/2022 du 14 mars 2023 consid. 2.1).</w:t>
      </w:r>
    </w:p>
    <w:p>
      <w:r>
        <w:rPr>
          <w:b/>
        </w:rPr>
        <w:t>E. 2.1.3</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2.2</w:t>
      </w:r>
    </w:p>
    <w:p>
      <w:r>
        <w:t>Il n'est pas contesté que les recourants ont requis l'apport des documents susmentionnés. Pour cause, la cour cantonale a rejeté cette réquisition par ordonnance du 11 août 2022, indiquant uniquement "</w:t>
      </w:r>
    </w:p>
    <w:p>
      <w:r>
        <w:t>les conditions de l' art. 389 CPP n'étant pas remplies ", puis à nouveau lors de l'audience du 14 septembre 2022, indiquant cette fois "</w:t>
      </w:r>
    </w:p>
    <w:p>
      <w:r>
        <w:t>pour les motifs qui seront exposés dans le jugement à intervenir " (jugement attaqué, p. 3). Or, le jugement attaqué ne contient aucune explication circonstanciée, alors qu'il ne peut d'emblée être exclu qu'il s'agisse d'une question décisive pour l'issue du litige. Il découle de cette omission une violation du droit d'être entendus des recourants, tant il est impossible pour le Tribunal fédéral d'exercer son contrôle, à défaut pour la cour cantonale d'avoir explicité, même brièvement, pourquoi la réquisition des recourants devait être rejetée. Dans cette mesure, le jugement attaqué doit être annulé et la cause renvoyée à la cour cantonale pour nouvelle décision. Il incombera à celle-ci de livrer une motivation circonstanciée.</w:t>
      </w:r>
    </w:p>
    <w:p>
      <w:r>
        <w:rPr>
          <w:b/>
        </w:rPr>
        <w:t>E. 2.3</w:t>
      </w:r>
    </w:p>
    <w:p>
      <w:r>
        <w:t>Par soucis d'économie de procédure, il convient d'aborder les autres griefs de nature formelle soulevés par les recourants.</w:t>
      </w:r>
    </w:p>
    <w:p>
      <w:r>
        <w:rPr>
          <w:b/>
        </w:rPr>
        <w:t>E. 3</w:t>
      </w:r>
    </w:p>
    <w:p>
      <w:r>
        <w:t>Invoquant une violation des art. 29 et 30 CPP , de même qu'une violation de la présomption d'innocence garantie par les art. 10 CPP , 32 al. 1 Ct. et 6 par. 2 CEDH, les recourants reprochent à la cour cantonale de ne pas avoir joint la cause de tous les prévenus ayant participé à la manifestation du 14 décembre 2019.</w:t>
      </w:r>
    </w:p>
    <w:p>
      <w:r>
        <w:rPr>
          <w:b/>
        </w:rPr>
        <w:t>E. 3.1.1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faits,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1B_524/2020 du 28 décembre 2020 consid. 2.3, non publié in ATF 147 IV 188 ).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rPr>
          <w:b/>
        </w:rPr>
        <w:t>E. 3.1.2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1B_203/2021 du 19 juillet 2021 consid. 2.1).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DONATSCH/LIEBER/ SUMMERS/WOHLERS [édit.], SK-Kommentar zur Schweizerischen Straf-prozessordnung [StPO], 3e éd. 2020, vol. I, Art. 1-196 StPO, n° 4</w:t>
      </w:r>
    </w:p>
    <w:p>
      <w:r>
        <w:t>ad</w:t>
      </w:r>
    </w:p>
    <w:p>
      <w:r>
        <w:t>art. 30 CPP ; DAVID BOUVERAT, in Commentaire romand, Code de procédure pénale suisse, 2e éd. 2019, n° 4</w:t>
      </w:r>
    </w:p>
    <w:p>
      <w:r>
        <w:t>ad</w:t>
      </w:r>
    </w:p>
    <w:p>
      <w:r>
        <w:t>art. 30 CPP ). En revanche, la mise en oeuvre d'une procédure simplifiée (cf. art. 358 ss CPP ) à l'égard d'un des co-prévenus (arrêt 1B_506/2020 du 5 octobre 2020 consid. 2) ou des raisons d'organisation des autorités de poursuite pénale - notamment quant à une compétence spéciale des autorités de poursuite - ne constituent en soi pas des motifs de disjonction ( ATF 138 IV 214 consid. 3.2; arrêt 6B_23/2021 précité consid. 3.3 et les références citées).</w:t>
      </w:r>
    </w:p>
    <w:p>
      <w:r>
        <w:rPr>
          <w:b/>
        </w:rPr>
        <w:t>E. 3.1.3</w:t>
      </w:r>
    </w:p>
    <w:p>
      <w:r>
        <w:t>Aux termes de l' art. 10 al. 1 CPP , toute personne est présumée innocente tant qu'elle n'est pas condamnée par un jugement entré en force. Selon l' art. 6 par. 2 CEDH , toute personne accusée d'une infraction est présumée innocente jusqu'à ce que sa culpabilité ait été légalement établie.</w:t>
      </w:r>
    </w:p>
    <w:p>
      <w:r>
        <w:t>La CourEDH a jugé que, dans les procédures parallèles, les tribunaux étaient tenus de s'abstenir d'émettre des propos susceptibles d'avoir des conséquences préjudiciables sur le procès en cours, quand bien même ils ne s'imposaient pas au requérant. À cet égard, si la nature des charges rendait inévitable l'établissement de l'implication d'un tiers au cours d'une instance et si la conclusion avait des conséquences sur l'appréciation de la responsabilité juridique des tiers jugés séparément, il y avait de lourds obstacles à la disjonction des instances. Toute décision tendant à l'examen, dans le cadre de procédures pénales séparées d'affaires ayant des liens factuels aussi étroits, devait reposer sur une évaluation de tous les intérêts concurrents en jeu, et le coaccusé devait avoir la possibilité de s'opposer à cet examen séparé (arrêt de la CourEDH</w:t>
      </w:r>
    </w:p>
    <w:p>
      <w:r>
        <w:t>Navalnyy et Ofitserov c. Russie du 23 février 2016 [requêtes nos 46632/13 et 28671/14], § 104).</w:t>
      </w:r>
    </w:p>
    <w:p>
      <w:r>
        <w:rPr>
          <w:b/>
        </w:rPr>
        <w:t>E. 3.2</w:t>
      </w:r>
    </w:p>
    <w:p>
      <w:r>
        <w:t>La cour cantonale a tout d'abord jugé que la requête de jonction déposée par les recourants n'était pas motivée et qu'elle était imprécise, dans la mesure où elle n'indiquait ni l'identité des autres co-prévenus ni les causes devant faire l'objet de la jonction. Ainsi, la cour cantonale a estimé qu'il était impossible de comprendre si, par "</w:t>
      </w:r>
    </w:p>
    <w:p>
      <w:r>
        <w:t>manifestation du 14 décembre 2019 ", il fallait uniquement entendre celle s'étant déroulée à la rue W.________, ou également celle du même jour de la place V.________. Elle a également relevé que le nombre de participants à ces manifestations était inconnu, le rapport de police du 6 décembre 2019 faisant quant à lui état de 90 interpellations.</w:t>
      </w:r>
    </w:p>
    <w:p>
      <w:r>
        <w:t>Au-delà de ces aspects formels et factuels, la cour cantonale a jugé que la jonction en une seule procédure de la cause d'une centaine de manifestants était incompatible avec le principe de célérité consacré à l' art. 5 al. 1 CPP et contrevenait au principe d'économie de la procédure. Elle a notamment relevé que "</w:t>
      </w:r>
    </w:p>
    <w:p>
      <w:r>
        <w:t>la tenue et le déroulement d'un procès réunissant une centaine de personnes seraient indéniablement compromis pour des raisons évidentes d'organisation ".</w:t>
      </w:r>
    </w:p>
    <w:p>
      <w:r>
        <w:t>Finalement, la cour cantonale a considéré qu'il n'existait aucun risque d'aboutir à des jugements contradictoires, dans la mesure où aucun des intéressés n'était susceptible de rejeter la faute sur les autres.</w:t>
      </w:r>
    </w:p>
    <w:p>
      <w:r>
        <w:rPr>
          <w:b/>
        </w:rPr>
        <w:t>E. 3.3</w:t>
      </w:r>
    </w:p>
    <w:p>
      <w:r>
        <w:t>De manière générale, il convient de se rallier aux considérations claires et détaillées de la cour cantonale ( art. 109 al. 3 LTF ; cf.</w:t>
      </w:r>
    </w:p>
    <w:p>
      <w:r>
        <w:t>supra consid. 3.2), tant elles sont justifiées. En particulier, en référence à l'arrêt du Tribunal fédéral 6B_655/2022 précité consid. 1.2, lequel traite la cause d'un autre des manifestants ayant participé aux événements du 14 décembre 2019, il est rappelé que le nombre élevé de co-prévenus rendant la conduite d'une procédure unique trop difficile constitue un motif objectif justifiant la disjonction de causes, en particulier lorsque, comme c'est le cas en l'espèce, à tout le moins une centaine de personnes sont concernées. On ne saurait suivre les recourants, qui se contentent de dire que la praticabilité d'une audience n'est pas un critère déterminant, ou encore qu'une audience groupée pour tous les participants à une même manifestation était assurément possible. Au contraire, il est patent que la tenue et le déroulement d'un procès pénal avec un si grand nombre de prévenus auraient impliqué des difficultés pratiques insurmontables, quand bien même les autorités concernées auraient fourni des efforts dépassant ce qui peut raisonnablement être attendu d'elles.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 jonction des causes concernées.</w:t>
      </w:r>
    </w:p>
    <w:p>
      <w:r>
        <w:rPr>
          <w:b/>
        </w:rPr>
        <w:t>E. 3.4</w:t>
      </w:r>
    </w:p>
    <w:p>
      <w:r>
        <w:t>Les recourants invoquent également, sans pour autant étayer leurs propos, qu'il aurait résulté de la jonction des causes un "</w:t>
      </w:r>
    </w:p>
    <w:p>
      <w:r>
        <w:t>meilleur respect du principe de célérité ". Au contraire, rien ne permet d'affirmer que la tenue d'un seul procès pénal réunissant la cause d'une centaine de prévenus aurait permis une plus grande rapidité dans le rendu de la justice. Au contraire, il semble que l'organisation d'un tel procès et la réunion d'une centaine de co-prévenus et de leurs avocats au même moment et au même endroit - pour autant que possible - aurait à tout le moins nécessité autant de temps que la tenue de plusieurs procès distincts comme ce fut le cas en l'espèce. Il convient en outre de relever que les recourants ne se plaignent pas d'une violation du principe de célérité, ce qui fait perdre toute portée à leur grief, lequel doit par conséquent être rejeté.</w:t>
      </w:r>
    </w:p>
    <w:p>
      <w:r>
        <w:rPr>
          <w:b/>
        </w:rPr>
        <w:t>E. 3.5</w:t>
      </w:r>
    </w:p>
    <w:p>
      <w:r>
        <w:t>Les recourants font valoir que la disjonction des causes a non seulement impliqué le risque de jugements contradictoires, mais que celui-ci s'est matérialisé. Sans pour autant démontrer la véracité de cet argumentaire, ils indiquent notamment que seuls certains des participants à la manifestation du 14 décembre 2019 ont été condamnés pour contravention à la LContr, que les peines infligées ont varié du simple au double pour des faits et situations personnelles pourtant identiques ou similaires, mais encore qu'un concours entre les art. 90 al. 1 LCR et 239 CP n'a pas été retenu dans tous les cas.</w:t>
      </w:r>
    </w:p>
    <w:p>
      <w:r>
        <w:t>Dans la mesure où il s'agit d'une question de fait qui dépasse largement ceux établis par la cour cantonale, lesquels lient pourtant le Tribunal fédéral ( art. 105 al. 1 LTF ), il n'est pas du ressort de l'autorité de céans de déterminer si chacune des causes résultant de la manifestation du 14 décembre 2019 est factuellement identique aux autres, ce qui n'est assurément pas le cas, ne serait-ce qu'au regard de la situation personnelle des prévenus. En cela déjà, il est difficile d'admettre la matérialité des supposées contradictions entre les jugements cantonaux, à défaut pour les recourants d'en apporter la preuve. Même en imaginant que le risque de jugements contradictoires se serait bien matérialisé, il convient de relever que seules des questions de droit seraient alors l'objet de ces hypothétiques contradictions. Or, le Tribunal fédéral peut procéder librement à l'analyse juridique des faits retenus ( art. 106 al. 1 LTF ), dans les limites des conclusions prises ( art. 107 al. 1 LTF ) et ainsi, y remédier. De ce fait, la solution retenue par les autorités précédentes apparaît d'autant moins problématique.</w:t>
      </w:r>
    </w:p>
    <w:p>
      <w:r>
        <w:rPr>
          <w:b/>
        </w:rPr>
        <w:t>E. 3.6</w:t>
      </w:r>
    </w:p>
    <w:p>
      <w:r>
        <w:t>Finalement, les recourants soutiennent qu'il découle du refus de joindre la cause de toutes les personnes poursuivies suite à la manifestation du 14 décembre 2019 une violation de la présomption d'innocence. Selon ces derniers, dès la prononciation d'un premier jugement de condamnation contre l'un des manifestants, les autorités précédentes "</w:t>
      </w:r>
    </w:p>
    <w:p>
      <w:r>
        <w:t>n'allaient plus, qu'il s'agisse du ou des mêmes magistrats ou non, modifier leur position pour les prévenus suivants. Cela nonobstant que les argumentations juridiques présentées allaient</w:t>
      </w:r>
    </w:p>
    <w:p>
      <w:r>
        <w:t>être multiples et différentes ".</w:t>
      </w:r>
    </w:p>
    <w:p>
      <w:r>
        <w:t>En réalité, le seul fait de faire référence à une manifestation ne permet pas de retenir qu'un verdict de culpabilité prononcé à l'encontre de l'un ou de l'autre des manifestants préjugerait du sort des autres participants. Pour cause, les manifestants ne sont pas condamnés pour la commission d'une infraction commune dont le déroulement aurait été contesté, mais pour avoir adopté un comportement individuel différent. Ainsi, le comportement reproché aux différents manifestants pourrait par hypothèse consister en une entrave à la circulation publique, notamment en s'asseyant sur les voies du trafic automobile et des bus, l'injure d'un agent public ou encore la résistance physique aux agents publics qui tentaient de disperser la manifestation. Chaque cas doit être appréhendé individuellement. Au demeurant, les recourants ne démontrent pas que des prononcés - qui auraient déjà été rendus - mentionneraient leur identité, comporteraient des références personnelles les concernant ou feraient état de leur comportement individuel. Le simple fait qu'un comportement individuel semblable soit jugé dans une autre procédure n'implique pas nécessairement une violation de la présomption d'innocence et ainsi, ne saurait commander de joindre l'ensemble des causes concernant chaque manifestation (en ce sens, v. l'arrêt 6B_655/2022 précité consid. 1.2; v. également l'arrêt de la CourEDH</w:t>
      </w:r>
    </w:p>
    <w:p>
      <w:r>
        <w:t>Bauras c. Lituanie du 31 octobre 2017, § 52 à 56, dans le cadre duquel aucune violation de la présomption d'innocence n'a été constatée, alors que les deux co-prévenus, jugés séparément, étaient tous deux accusés d'un double meurtre, en qualité d'auteur principal, respectivement d'instigateur, et que l'établissement des faits dans la cause du premier était directement relevant pour la cause du second [§53]. La CourEDH a jugé une telle situation conforme à l' art. 6 par. 2 CEDH tant que l'autorité pénale, même si elle devait se prononcer sur l'implication factuelle du second co-prévenu, ne se prononçait pas directement et définitivement sur la culpabilité de celui-ci [§54]). Le grief soulevé doit être rejeté.</w:t>
      </w:r>
    </w:p>
    <w:p>
      <w:r>
        <w:rPr>
          <w:b/>
        </w:rPr>
        <w:t>E. 3.7</w:t>
      </w:r>
    </w:p>
    <w:p>
      <w:r>
        <w:t>En définitive, il y a lieu de constater que la décision de la cour cantonale refusant de joindre les différentes procédures pénales résultant de la manifestation du 14 décembre 2019 repose sur des motifs objectifs. En outre, elle ne consacre pas de violation des droits de la défense ou de la présomption d'innocence. C'est pourquoi le grief des recourants doit être rejeté.</w:t>
      </w:r>
    </w:p>
    <w:p>
      <w:r>
        <w:rPr>
          <w:b/>
        </w:rPr>
        <w:t>E. 4</w:t>
      </w:r>
    </w:p>
    <w:p>
      <w:r>
        <w:t>Le recours doit être partiellement admis, le jugement attaqué annulé et la cause renvoyée à la cour cantonale pour nouvelle décision (cf.</w:t>
      </w:r>
    </w:p>
    <w:p>
      <w:r>
        <w:t>supra consid. 2.5). Pour le reste, le recours doit être rejeté dans la mesure où il est recevable ou est sans objet.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arrêt 6B_679/2022 du 30 mars 2023 consid. 3).</w:t>
      </w:r>
    </w:p>
    <w:p>
      <w:r>
        <w:t>Les recourants, qui obtiennent partiellement gain de cause, peuvent prétendre à des dépens réduits, à la charge du canton de Vaud ( art. 68 al. 1 LTF ). Puisqu'ils succombent partiellement, ils supporteront conjointement une partie des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