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6B_1430/2020 vom 15. Juli 2021</w:t>
      </w:r>
    </w:p>
    <w:p>
      <w:r>
        <w:t>Bundesgericht, 2021-07-15, DE</w:t>
      </w:r>
    </w:p>
    <w:p>
      <w:r>
        <w:rPr>
          <w:b/>
        </w:rPr>
        <w:t xml:space="preserve">Quelle: </w:t>
      </w:r>
      <w:r>
        <w:t>https://mcp.opencaselaw.ch/entscheid/bger_6B_1430_2020</w:t>
      </w:r>
    </w:p>
    <w:p>
      <w:r>
        <w:t>FR: TF 6B_1430/2020 du 15 juillet 2021</w:t>
      </w:r>
    </w:p>
    <w:p>
      <w:r>
        <w:t>IT: TF 6B_1430/2020 del 15 luglio 2021</w:t>
      </w:r>
    </w:p>
    <w:p>
      <w:pPr>
        <w:pStyle w:val="Heading2"/>
      </w:pPr>
      <w:r>
        <w:t>Erwägungen</w:t>
      </w:r>
    </w:p>
    <w:p>
      <w:r>
        <w:rPr>
          <w:b/>
        </w:rPr>
        <w:t>E. 1.1</w:t>
      </w:r>
    </w:p>
    <w:p>
      <w:r>
        <w:t>Gegen den Strafbefehl kann die beschuldigte Person bei der Staatsanwaltschaft innert 10 Tagen schriftlich Einsprache erheben ( Art. 354 Abs. 1 lit. a StPO ). Die Einsprachefrist beginnt mit der Zustellung des Strafbefehls zu laufen. Die Formen der Zustellung sind in Art. 85 StPO geregelt. Die Zustellung erfolgt durch eingeschriebene Postsendung oder auf andere Weise gegen Empfangsbestätigung, insbesondere durch die Polizei (Abs. 2; BGE 144 IV 57 E. 2.3; Urteil 6B_860/2020 vom 18. November 2020 E. 1.3.1; je mit Hinweisen).</w:t>
      </w:r>
    </w:p>
    <w:p>
      <w:r>
        <w:t>Die Zustellung einer eingeschriebenen Postsendung, die nicht abgeholt worden ist, gilt am siebten Tag nach dem erfolglosen Zustellungsversuch als erfolgt, sofern die Person mit einer Zustellung rechnen musste ( Art. 85 Abs. 4 lit. a StPO ). Die Begründung eines Prozessrechtsverhältnisses verpflichtet die Parteien, sich nach Treu und Glauben zu verhalten und unter anderem dafür zu sorgen, dass ihnen behördliche Akten zugestellt werden können, welche das Verfahren betreffen ( BGE 141 II 429 E. 3.1; 138 III 225 E. 3.1; Urteil 6B_110/2016 vom 27. Juli 2016 E. 1.2, nicht publ. in: BGE 142 IV 286 mit Hinweisen). Diese Obliegenheit beurteilt sich nach den konkreten Verhältnissen und dauert nicht unbeschränkt an (Urteil 6B_324/2020 vom 7. September 2020 E. 1.2 mit Hinweisen).</w:t>
      </w:r>
    </w:p>
    <w:p>
      <w:r>
        <w:rPr>
          <w:b/>
        </w:rPr>
        <w:t>E. 1.2</w:t>
      </w:r>
    </w:p>
    <w:p>
      <w:r>
        <w:t>Der Beschwerdeführer bestreitet nicht, dass ihm der Strafbefehl am 26. August 2019 zur Abholung gemeldet wurde und dass dieser nach Ablauf der siebentägigen Frist, d.h. per 2. September 2019 als zugestellt gilt. Ebenso wenig stellt er in Abrede, dass die Einsprachefrist am 12. September 2019 endete und sein Begehren vom 23. September 2019 daher verspätet war. Er macht jedoch geltend, aufgrund der unklaren Rechtsmittelbelehrung irrigerweise davon ausgegangen zu sein, dass die Einsprachefrist erst ab der effektiven Zustellung d.h. dem Empfang durch ihn am 11. September 2019 zu laufen begonnen habe. Er rügt eine Verletzung des rechtlichen Gehörs sowie des Gebots von Treu und Glauben.</w:t>
      </w:r>
    </w:p>
    <w:p>
      <w:r>
        <w:rPr>
          <w:b/>
        </w:rPr>
        <w:t>E. 1.3</w:t>
      </w:r>
    </w:p>
    <w:p>
      <w:r>
        <w:t>Dem Beschwerdeführer kann nicht gefolgt werden. Es muss als notorisch bezeichnet werden, dass eingeschriebene Post am siebten Tag nach dem erfolglosen Zustellversuch als zugestellt gilt. Diese Regelung kann - entgegen der Auffassung des Beschwerdeführers - vernünftigerweise nur dahingehend verstanden werden, dass die Zustellung gemäss dem Gesetz nach Ablauf der Siebentagesfrist erfolgt ist, unabhängig davon, ob der Adressat die Sendung zur Kenntnis genommen hat oder nicht. Andernfalls ginge die gesetzliche Zustellfiktion nach Art. 85 Abs. 4 lit. a StPO ins Leere und entstünde hinsichtlich des für den Beginn von Rechtsmittelfristen massgebenden Zustellzeitpunkts eine nicht hinnehmbare Rechtsunsicherheit, die durch die Zustellfiktion gerade vermieden werden soll. Entgegen der Auffassung des Beschwerdeführers ist die gesetzliche Regelung somit nicht missverständlich und vermag daher die diese wiedergebende, mithin fehlerfreie Rechtsmittelbelehrung nach Treu und Glauben keinen Anspruch auf Wiederherstellung der Frist zu begründen.</w:t>
      </w:r>
    </w:p>
    <w:p>
      <w:r>
        <w:t>Soweit der Beschwerdeführer geltend macht, er habe bei der Post um Verlängerung der Abholfrist ersucht, kann er daraus ebenfalls nichts für sich ableiten. Gemäss Art. 89 StPO können gesetzliche Fristen, zu denen auch die Rechtsmittelfristen gehören, nicht erstreckt werden (vgl. Urteil 6B_182/2020 vom 6. Januar 2021 E. 2.5 mit Hinweisen). Dies muss selbst dann gelten, wenn diese Tatsache dem Beschwerdeführer als Laien nicht bekannt gewesen sein sollte. Ebenso wenig kann eine gesetzliche Frist auf Grundlage einer privaten Vereinbarung zwischen dem Beschwerdeführer und der Post verlängert werden. Andernfalls könnte die gesetzliche Bestimmung gemäss Art. 89 StPO nur allzu leicht unterlaufen und ihres Sinnes entleert werden (vgl. dazu ebenfalls Urteil 6B_182/2020 vom 6. Januar 2021 E. 2.5). Es kann auch offen bleiben, ob die Post als Zustellungsgehilfin der Staatsanwaltschaft betrachtet werden kann, wie der Beschwerdeführer vorbringt.</w:t>
      </w:r>
    </w:p>
    <w:p>
      <w:r>
        <w:t>Im Übrigen erhellt aus der Beschwerde, dass der Beschwerdeführer um die Sendung noch vor Beginn seiner Ferien wusste. Er führt selber aus, er habe am Tag des erfolglosen Zustellversuchs, dem 26. August 2019, um Verlängerung der postalischen Abholungsfrist ersucht. Unter diesen Umständen erscheint es geradezu rechtsmissbräuchlich und verdient keinen Rechtsschutz, wenn er sich nun auf den Standpunkt stellt, er habe gemeint, mit dem Begriff der Zustellung sei die tatsächliche Entgegennahme gemeint.</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