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6B_1425/2017 vom 21. März 2018</w:t>
      </w:r>
    </w:p>
    <w:p>
      <w:r>
        <w:t>Bundesgericht, 2018-03-21, FR</w:t>
      </w:r>
    </w:p>
    <w:p>
      <w:r>
        <w:rPr>
          <w:b/>
        </w:rPr>
        <w:t xml:space="preserve">Quelle: </w:t>
      </w:r>
      <w:r>
        <w:t>https://mcp.opencaselaw.ch/entscheid/bger_6B_1425_2017</w:t>
      </w:r>
    </w:p>
    <w:p>
      <w:r>
        <w:t>FR: TF 6B_1425/2017 du 21 mars 2018</w:t>
      </w:r>
    </w:p>
    <w:p>
      <w:r>
        <w:t>IT: TF 6B_1425/2017 del 21 marzo 2018</w:t>
      </w:r>
    </w:p>
    <w:p>
      <w:pPr>
        <w:pStyle w:val="Heading2"/>
      </w:pPr>
      <w:r>
        <w:t>Erwägungen</w:t>
      </w:r>
    </w:p>
    <w:p>
      <w:r>
        <w:rPr>
          <w:b/>
        </w:rPr>
        <w:t>E. 1.1</w:t>
      </w:r>
    </w:p>
    <w:p>
      <w:r>
        <w:t>Par arrêt du 2 novembre 2017, la Chambre des recours pénale du Tribunal cantonal vaudois a rejeté le recours de X.________ et confirmé le refus, ordonné le 17 octobre 2017 par le Procureur général, de reprendre la procédure préliminaire relative à la plainte pénale que le prénommé a déposée en 2003 pour falsification de signature. Ce dernier conteste devoir rembourser à l'Etat de Vaud une avance de frais qui lui a été accordée le 26 mai 1994 dans le cadre d'un litige civil l'opposant à une compagnie d'assurance, une falsification de sa signature ayant prétendument entaché la procédure d'octroi de l'assistance judiciaire.</w:t>
      </w:r>
    </w:p>
    <w:p>
      <w:r>
        <w:rPr>
          <w:b/>
        </w:rPr>
        <w:t>E. 1.2</w:t>
      </w:r>
    </w:p>
    <w:p>
      <w:r>
        <w:t>X.________ recourt en matière pénale au Tribunal fédéral contre l'arrêt cantonal.</w:t>
      </w:r>
    </w:p>
    <w:p>
      <w:r>
        <w:rPr>
          <w:b/>
        </w:rPr>
        <w:t>E. 2</w:t>
      </w:r>
    </w:p>
    <w:p>
      <w:r>
        <w:t>Le présent arrêt est prononcé par Mme la Juge fédérale Monique Jametti en qualité de Juge présidant, de sorte que la demande de récusation frappant M. le Juge fédéral Christian Denys, Président de la Cour de droit pénal, se révèle sans objet.</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dommage, ni sur le principe ni sur la quotité. Il n'explique en particulier pas en quoi il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3.2</w:t>
      </w:r>
    </w:p>
    <w:p>
      <w:r>
        <w:t>L'hypothèse visée à l'art. 81 al. 1 let. b ch. 6 LTF n'entre pas en considération, le recourant ne soulevant aucun grief quant à son droit de porter plainte.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3.4</w:t>
      </w:r>
    </w:p>
    <w:p>
      <w:r>
        <w:t>Sur le vu de ce qui précède, le recours doit être déclaré irrecevable selon la procédure simplifiée prévue par l' art. 108 al. 1 let. a LTF .</w:t>
      </w:r>
    </w:p>
    <w:p>
      <w:r>
        <w:rPr>
          <w:b/>
        </w:rPr>
        <w:t>E. 4</w:t>
      </w:r>
    </w:p>
    <w:p>
      <w:r>
        <w:t>Le recourant, qui succombe, supporte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