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6B_1421/2017 vom 4. Juni 2018</w:t>
      </w:r>
    </w:p>
    <w:p>
      <w:r>
        <w:t>Bundesgericht, 2018-06-04, FR</w:t>
      </w:r>
    </w:p>
    <w:p>
      <w:r>
        <w:rPr>
          <w:b/>
        </w:rPr>
        <w:t xml:space="preserve">Quelle: </w:t>
      </w:r>
      <w:r>
        <w:t>https://mcp.opencaselaw.ch/entscheid/bger_6B_1421_2017</w:t>
      </w:r>
    </w:p>
    <w:p>
      <w:r>
        <w:t>FR: TF 6B_1421/2017 du 4 juin 2018</w:t>
      </w:r>
    </w:p>
    <w:p>
      <w:r>
        <w:t>IT: TF 6B_1421/2017 del 4 giugno 2018</w:t>
      </w:r>
    </w:p>
    <w:p>
      <w:pPr>
        <w:pStyle w:val="Heading2"/>
      </w:pPr>
      <w:r>
        <w:t>Erwägungen</w:t>
      </w:r>
    </w:p>
    <w:p>
      <w:r>
        <w:rPr>
          <w:b/>
        </w:rPr>
        <w:t>E. 1</w:t>
      </w:r>
    </w:p>
    <w:p>
      <w:r>
        <w:t>Le 13 décembre 2017, l'association X.________ a formé un recours en matière pénale auprès du Tribunal fédéral contre l'arrêt de la Chambre pénale de recours de la Cour de justice de la République et canton de Genève du 14 novembre 2017.</w:t>
      </w:r>
    </w:p>
    <w:p>
      <w:r>
        <w:t>Le 30 mai 2018, X.________ a déclaré retirer son recours.</w:t>
      </w:r>
    </w:p>
    <w:p>
      <w:r>
        <w:t>Il sied d'en prendre acte et de rayer la cause du rôle (cf. art. 32 al. 2 LTF ), sans frais (cf.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