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6B_1420/2017 vom 15. Juni 2018</w:t>
      </w:r>
    </w:p>
    <w:p>
      <w:r>
        <w:t>Bundesgericht, 2018-06-15, FR</w:t>
      </w:r>
    </w:p>
    <w:p>
      <w:r>
        <w:rPr>
          <w:b/>
        </w:rPr>
        <w:t xml:space="preserve">Quelle: </w:t>
      </w:r>
      <w:r>
        <w:t>https://mcp.opencaselaw.ch/entscheid/bger_6B_1420_2017</w:t>
      </w:r>
    </w:p>
    <w:p>
      <w:r>
        <w:t>FR: TF 6B_1420/2017 du 15 juin 2018</w:t>
      </w:r>
    </w:p>
    <w:p>
      <w:r>
        <w:t>IT: TF 6B_1420/2017 del 15 giugno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les jugements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arrêts 6B_991/2016 du 3 novembre 2017 consid. 1.1; 6B_250/2016 du 13 septembre 2016 consid. 1.1).</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pour chacune d'elles, en quoi consiste son dommage. Si ce dernier n'est motivé qu'en ce qui concerne l'une des infractions, le recours est irrecevable pour les autres (arrêts 6B_1100/2016 du 25 octobre 2017 consid. 1.2; 6B_9/2016 du 21 juillet 2016 consid. 1.3).</w:t>
      </w:r>
    </w:p>
    <w:p>
      <w:r>
        <w:rPr>
          <w:b/>
        </w:rPr>
        <w:t>E. 1.2</w:t>
      </w:r>
    </w:p>
    <w:p>
      <w:r>
        <w:t>En l'espèce, la recourante ne se détermine nullement sur un éventuel dommage, ni sur son principe ni sur sa quotité, qu'elle aurait personnellement subi et qui résulterait des infractions dénoncées. Ainsi, même à supposer que la recourante entende invoquer, dans une procédure civile ultérieure, le fait d'avoir été empêchée d'exercer sa maîtrise sur les 50 actions au porteur de C.________ SA dont elle était propriétaire pour obtenir l'annulation ou le constat de la nullité des décisions prises lors de l'assemblée générale extraordinaire du 11 novembre 2009, on relève qu'elle n'est pas fondée à s'opposer à la décision attaquée uniquement parce qu'elle ne facilite pas l'action envisagée sur le plan civil (cf. ATF 127 IV 185 consid. 1b p. 188). L'absence d'explications sur la question des prétentions civiles conduit à lui dénier la qualité pour recourir sur le fond de la cause.</w:t>
      </w:r>
    </w:p>
    <w:p>
      <w:r>
        <w:rPr>
          <w:b/>
        </w:rPr>
        <w:t>E. 1.3</w:t>
      </w:r>
    </w:p>
    <w:p>
      <w:r>
        <w:t>L'hypothèse visée à l'art. 81 al. 1 let. b ch. 6 LTF n'entre pas en considération, la recourante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soulève, de manière recevable (cf. art. 42 al. 1 - 2 et 106 al. 2 LTF), aucun grief en ce sens.</w:t>
      </w:r>
    </w:p>
    <w:p>
      <w:r>
        <w:rPr>
          <w:b/>
        </w:rPr>
        <w:t>E. 2</w:t>
      </w:r>
    </w:p>
    <w:p>
      <w:r>
        <w:t>Sur le vu de ce qui précède, 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