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6B_141/2024 vom 22. Oktober 2024</w:t>
      </w:r>
    </w:p>
    <w:p>
      <w:r>
        <w:t>Bundesgericht, 2024-10-22, FR</w:t>
      </w:r>
    </w:p>
    <w:p>
      <w:r>
        <w:rPr>
          <w:b/>
        </w:rPr>
        <w:t xml:space="preserve">Quelle: </w:t>
      </w:r>
      <w:r>
        <w:t>https://mcp.opencaselaw.ch/entscheid/bger_6B_141_2024</w:t>
      </w:r>
    </w:p>
    <w:p>
      <w:r>
        <w:t>FR: TF 6B_141/2024 du 22 octobre 2024</w:t>
      </w:r>
    </w:p>
    <w:p>
      <w:r>
        <w:t>IT: TF 6B_141/2024 del 22 ottobre 2024</w:t>
      </w:r>
    </w:p>
    <w:p>
      <w:pPr>
        <w:pStyle w:val="Heading2"/>
      </w:pPr>
      <w:r>
        <w:t>Erwägungen</w:t>
      </w:r>
    </w:p>
    <w:p>
      <w:r>
        <w:rPr>
          <w:b/>
        </w:rPr>
        <w:t>E. 1</w:t>
      </w:r>
    </w:p>
    <w:p>
      <w:r>
        <w:t>Le recourant débute ses écritures par une présentation personnelle des faits et de la procédure. Dans la mesure où il s'écarte des faits retenus par la cour cantonale ou les complète, sans démontrer que ceux-ci seraient manifestement inexacts ou auraient été arbitrairement omis, son exposé est appellatoire, partant, irrecevable.</w:t>
      </w:r>
    </w:p>
    <w:p>
      <w:r>
        <w:rPr>
          <w:b/>
        </w:rPr>
        <w:t>E. 2</w:t>
      </w:r>
    </w:p>
    <w:p>
      <w:r>
        <w:t>Le recourant invoque une constatation de fait manifestement inexacte au sens de l' art. 97 LTF . Il fait également valoir que la cour cantonale a violé les art. 10 CPP , 32 al. 1 Cst., 14 par. 2 Pacte ONU Il et 6 par. 2 CEDH ( art. 95 LTF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144 IV 345 consid. 2.2.3.3).</w:t>
      </w:r>
    </w:p>
    <w:p>
      <w:r>
        <w:rPr>
          <w:b/>
        </w:rPr>
        <w:t>E. 2.2</w:t>
      </w:r>
    </w:p>
    <w:p>
      <w:r>
        <w:t>Les déclarations de la victime constituent un élément de preuve. Le juge doit, dans l'évaluation globale de l'ensemble des éléments probatoires rassemblés au dossier, les apprécier librement (parmi d'autres: arrêts 6B_575/2024 du 9 septembre 2024 consid. 1.1.2; 6B_1124/2023 du 9 septembre 2024 consid. 2.1; 6B_1370/2023 du 7 août 2024 consid. 2.1.3; 6B_964/2023 du 17 avril 2024 consid. 2.3.1),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6B_575/2024 précité consid. 1.1.2; 6B_1029/2023 du 22 février 2024; 6B_164/2022 du 5 décembre 2022 consid. 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6B_575/2024 précité consid. 1.1.2; 6B_183/2024 du 21 août 2024 consid. 1.1; 6B_1336/2023 du 9 avril 2024 consid. 2.3 et les arrêts cités).</w:t>
      </w:r>
    </w:p>
    <w:p>
      <w:r>
        <w:rPr>
          <w:b/>
        </w:rPr>
        <w:t>E. 2.3.1</w:t>
      </w:r>
    </w:p>
    <w:p>
      <w:r>
        <w:t>S'agissant de l'épisode d'octobre 2020, le recourant soutient qu'il était manifestement inexact de considérer que les versions de l'intimée étaient crédibles et que les contradictions dans ses déclarations ne portaient que sur des détails. Il fait valoir que, lors de ses différentes auditions, l'intimée s'est contredite sur le lieu de la soirée, sur le fait qu'elle était ou non accompagnée du recourant et sur le fait que l'objectif de sa soirée était ou non de le rencontrer.</w:t>
      </w:r>
    </w:p>
    <w:p>
      <w:r>
        <w:t>La cour cantonale a retenu que l'intimée avait donné un récit crédible, ses contradictions ne portant que sur des détails et des points périphériques. À cet égard, elle a relevé que son récit était confirmé sur de nombreux points par les propos du recourant (rencontre fortuite à W.________; point de départ du conflit entre le recourant et l'intimée; dispute intervenue dans la discothèque et verre jeté à la figure; fait qu'il se soit rendu, seul, au domicile de l'intimée après la dispute). Cette appréciation n'est pas arbitraire, étant relevé que les quelques divergences dans les déclarations de l'intimée relatives au déroulement du début de la soirée d'octobre 2020 peuvent s'expliquer par le fait que les faits dataient de plus d'une année et qu'elle a pu au début de son audition confondre les débuts de soirées, s'étant régulièrement rendue à la discothèque en question. À cet égard, le fait qu'avant les faits litigieux d'octobre 2020, elle ait ou non commencé la soirée à X.________ avant de se rendre à U.________ peut sans arbitraire être considéré comme un point périphérique. Par ailleurs, le recourant lui-même admet être venu chez l'intimée ce soir-là (cf. PV d'interrogatoire du 20 janvier 2023, p. 2; pièce 328 du dossier cantonal), celui-ci ayant d'ailleurs reconnu qu'il n'avait pas rendez-vous avec l'intimée le soir en question (cf. PV d'interrogatoire du 20 janvier 2023 p. 1; pièce 327 du dossier cantonal; art. 105 al. 2 LTF ). Comme susmentionné, ces déclarations correspondent à la version corrigée et finale de l'intimée. Au demeurant, comme l'a relevé à juste titre le tribunal criminel, les déclarations de l'intimée relatives à ce qui s'est passé dans son appartement ce soir-là ont été constantes et cohérentes. Le grief est rejeté dans la mesure où il est recevable.</w:t>
      </w:r>
    </w:p>
    <w:p>
      <w:r>
        <w:rPr>
          <w:b/>
        </w:rPr>
        <w:t>E. 2.3.2</w:t>
      </w:r>
    </w:p>
    <w:p>
      <w:r>
        <w:t>C'est ensuite en vain que le recourant soutient qu'il a toujours nié l'existence d'un rapport sexuel avec l'intimée et conteste avoir adapté sa version après avoir été confronté aux déclarations de celle-ci. Ce faisant, il oppose sa propre version des faits à celle de la cour cantonale, dans une démarche appellatoire et, partant, irrecevable.</w:t>
      </w:r>
    </w:p>
    <w:p>
      <w:r>
        <w:rPr>
          <w:b/>
        </w:rPr>
        <w:t>E. 2.3.3</w:t>
      </w:r>
    </w:p>
    <w:p>
      <w:r>
        <w:t>Le recourant reproche à la cour cantonale d'avoir retenu à sa charge les déclarations de C.________. La cour cantonale a relevé que l'intimée avait fait part de l'événement ayant eu lieu en octobre 2020 à C.________ qui, même si elle avait indiqué que l'intimée ne lui avait pas parlé de viol, avait en revanche relevé que le recourant avait insisté pour entretenir une relation sexuelle. La cour cantonale n'est pas tombée dans l'arbitraire en retenant ce témoignage à charge, étant relevé qu'elle s'est fondée sur un ensemble d'éléments, dont les déclarations crédibles de la victime, pour forger sa conviction quant aux faits reprochés.</w:t>
      </w:r>
    </w:p>
    <w:p>
      <w:r>
        <w:rPr>
          <w:b/>
        </w:rPr>
        <w:t>E. 2.3.4</w:t>
      </w:r>
    </w:p>
    <w:p>
      <w:r>
        <w:t>Le recourant reproche à la cour cantonale d'avoir "détourné" le contenu des messages WhatsApp du 29 mai 2021 entre les parties, relevant en particulier que l'épisode d'octobre 2020 n'y avait jamais été mentionné par l'intimée.</w:t>
      </w:r>
    </w:p>
    <w:p>
      <w:r>
        <w:t>La cour cantonale a retenu qu'il ressortait des échanges WhatsApp du 29 mai 2021, très clairs à ce propos, qu'en octobre 2020, l'intimée avait finalement "passé l'éponge" après que le recourant lui avait présenté des excuses ("... après hier soir tout est fini entre nous, j'accepte pas la situation de hier soir et le faites que tu m'as frappé, et toute tes menaces. Je veux plus de voir... des excuses ne suffiront plus cette fois..."), ce qui confirmait la réalité de la première agression. Cette appréciation n'apparaît pas arbitraire, étant relevé que les messages ne constituent qu'un élément parmi d'autres sur lequel s'est fondée la cour cantonale pour forger sa conviction (cf.</w:t>
      </w:r>
    </w:p>
    <w:p>
      <w:r>
        <w:t>supra consid. 2.2).</w:t>
      </w:r>
    </w:p>
    <w:p>
      <w:r>
        <w:rPr>
          <w:b/>
        </w:rPr>
        <w:t>E. 2.4.1</w:t>
      </w:r>
    </w:p>
    <w:p>
      <w:r>
        <w:t>S'agissant de l'épisode du 28 mai 2021, le recourant soutient que, dans les messages WhatsApp, l'intimée aurait clairement écrit que le comportement du recourant du 28 mai 2021 qui lui aurait posé problème serait des menaces et des voies de fait, et non qu'elle aurait été contrainte d'avoir un rapport sexuel ce soir-là.</w:t>
      </w:r>
    </w:p>
    <w:p>
      <w:r>
        <w:t>En tant que le recourant soutient qu'en réalité l'intimée était consentante mais l'a ensuite "regretté le lendemain à froid", il présente sa propre version des faits, sans démontrer en quoi celle retenue par la cour cantonale serait arbitraire. Par ailleurs, contrairement à ce qu'il soutient, le fait que, dans ses messages WhatsApp du lendemain, l'intimée ne lui ait pas explicitement reproché de l'avoir "violé" ne signifie pas que tel n'a pas été le cas. Le grief est rejeté dans la mesure où il est recevable.</w:t>
      </w:r>
    </w:p>
    <w:p>
      <w:r>
        <w:rPr>
          <w:b/>
        </w:rPr>
        <w:t>E. 2.4.2</w:t>
      </w:r>
    </w:p>
    <w:p>
      <w:r>
        <w:t>C'est enfin en vain que le recourant fait grief à la cour cantonale d'avoir arbitrairement ignoré certains témoignages indirects "en sa faveur". On ne voit en effet pas - et le recourant ne le démontre pas - en quoi ces témoignages seraient déterminants pour l'issue du litige. Il en va ainsi du témoignage de E.________ qui a déclaré que le recourant aurait été "en pleurs" lorsqu'il a appris les accusations contre lui. Il en va de même du témoignage de F.________ qui aurait déclaré que l'intimée ne lui aurait pas parlé de viol. Enfin, s'agissant du témoignage de C.________, comme susmentionné, le fait que l'intimée lui a indiqué que le recourant avait insisté pour entretenir une relation sexuelle sans parler de "viol" n'est pas déterminant. Le grief est rejeté dans la mesure où il est recevable.</w:t>
      </w:r>
    </w:p>
    <w:p>
      <w:r>
        <w:rPr>
          <w:b/>
        </w:rPr>
        <w:t>E. 2.5</w:t>
      </w:r>
    </w:p>
    <w:p>
      <w:r>
        <w:t>Il s'ensuit que la cour cantonale n'a pas versé dans l'arbitraire ni violé la présomption d'innocence en retenant que le recourant avait commis les faits qui lui sont reprochés.</w:t>
      </w:r>
    </w:p>
    <w:p>
      <w:r>
        <w:rPr>
          <w:b/>
        </w:rPr>
        <w:t>E. 3</w:t>
      </w:r>
    </w:p>
    <w:p>
      <w:r>
        <w:t>Le recourant ne conteste au demeurant ni la qualification juridique des faits ni la quotité de la peine, de sorte qu'il n'y a pas lieu d'examiner ces points ( art. 42 al. 2 LTF ).</w:t>
      </w:r>
    </w:p>
    <w:p>
      <w:r>
        <w:t>Dans ses conclusions, le recourant conteste son expulsion et sa condamnation à verser à l'intimée un montant de 10'000 fr. en se fondant sur l'acquittement auquel il conclut. Comme il n'obtient pas celui-ci, ses conclusions n'ont plus d'objet. Pour le surplus, il ne formule pas de griefs spécifiques sur ces points ( art. 42 al. 2 LTF ).</w:t>
      </w:r>
    </w:p>
    <w:p>
      <w:r>
        <w:rPr>
          <w:b/>
        </w:rPr>
        <w:t>E. 4</w:t>
      </w:r>
    </w:p>
    <w:p>
      <w:r>
        <w:t>Au vu de ce qui précède, le recours doit être rejeté dans la mesure où il est recevable. Comme il était dénué de chances de succès, la demande d'assistance judiciaire doit être rejetée ( art. 64 al. 1 LTF</w:t>
      </w:r>
    </w:p>
    <w:p>
      <w:r>
        <w:t>a contrario ). Le recourant, qui succombe,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