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1417/2021 vom 7. März 2022</w:t>
      </w:r>
    </w:p>
    <w:p>
      <w:r>
        <w:t>Bundesgericht, 2022-03-07, DE</w:t>
      </w:r>
    </w:p>
    <w:p>
      <w:r>
        <w:rPr>
          <w:b/>
        </w:rPr>
        <w:t xml:space="preserve">Quelle: </w:t>
      </w:r>
      <w:r>
        <w:t>https://mcp.opencaselaw.ch/entscheid/bger_6B_1417_2021</w:t>
      </w:r>
    </w:p>
    <w:p>
      <w:r>
        <w:t>FR: TF 6B 1417/2021 du 7 mars 2022</w:t>
      </w:r>
    </w:p>
    <w:p>
      <w:r>
        <w:t>IT: TF 6B 1417/2021 del 7 marzo 2022</w:t>
      </w:r>
    </w:p>
    <w:p>
      <w:pPr>
        <w:pStyle w:val="Heading2"/>
      </w:pPr>
      <w:r>
        <w:t>Regeste</w:t>
      </w:r>
    </w:p>
    <w:p>
      <w:r>
        <w:t>Schändung (Art. 191 StGB); willkürliche Beweiswürdigung | Straftaten</w:t>
      </w:r>
    </w:p>
    <w:p>
      <w:pPr>
        <w:pStyle w:val="Heading2"/>
      </w:pPr>
      <w:r>
        <w:t>Erwägungen</w:t>
      </w:r>
    </w:p>
    <w:p>
      <w:r>
        <w:rPr>
          <w:b/>
        </w:rPr>
        <w:t>E. 1.1</w:t>
      </w:r>
    </w:p>
    <w:p>
      <w:r>
        <w:t>Der Beschwerdeführer rügt eine willkürliche Sachverhaltsfeststellung sowie Verletzungen der Grundsätze der freien Beweiswürdigung und "in dubio pro reo". Er bestreite nicht, den Arm von B.________ an dessen Ellbogen geführt zu haben, sodass dieser mit seiner Hand sein Glied berühren konnte. Er habe aber während des gesamten Verfahrens ausgesagt, dass er seine Badehose nicht heruntergezogen und selbst keine Erektion gehabt habe. Die Vorinstanz stelle im Rahmen der Beweiswürdigung völlig einseitig auf die Zeugenaussagen des Zeugen C.________ ab, gewichte diese übermässig sowie falsch und verfalle damit in Willkür. Der Zeuge habe für den angeblichen Gesprächsablauf mit dem Beschwerdeführer nach seinem Betreten des Raumes drei verschiedene Versionen geschildert, was die Vorinstanz nicht gewürdigt habe. Letztere habe zudem auf Abklärungen des gesamten räumlichen Kontextes der Tat mehr oder weniger verzichtet. Es könne deshalb nicht überprüft werden, ob der Zeuge das Ausgesagte überhaupt habe wahrnehmen können, und ob seine Aussagen glaubhaft seien. Sodann habe die Vorinstanz den Beschwerdeführer nie nach seinen sexuellen Präferenzen befragt. Es sei nicht mehr nachweisbar, ob sich der angeklagte Sachverhalt verwirklicht habe, sodass kein Schuldspruch erfolgen könne.</w:t>
      </w:r>
    </w:p>
    <w:p>
      <w:r>
        <w:rPr>
          <w:b/>
        </w:rPr>
        <w:t>E. 1.2</w:t>
      </w:r>
    </w:p>
    <w:p>
      <w:r>
        <w:t>Die Vorinstanz führt aus, der Zeuge C.________ habe mehrfach bekräftigt, wie sicher er sich seiner Wahrnehmung gewesen sei. Seine Schilderung sei stimmig, nachvollziehbar, lebensnah, detailliert, auch in Nebensächlichkeiten originell, plausibel und damit insgesamt überzeugend und glaubhaft. Eine falsche Wahrnehmung sei aufgrund der konstanten und stimmigen Schilderung des Zeugen auszuschliessen. Für eine Falschbelastung fehle dem Zeugen jegliches Motiv. Dieser sei in der Lage gewesen, die Erektion von B.________ wahrzunehmen. Aufgrund der räumlichen Gegebenheiten sei es beim Betreten des Raumes zudem ohne weiteres möglich, bei einer hinter dem Bett stehenden Person ein abruptes Hochziehen einer Badehose und eine Erektion wahrzunehmen, wie der Zeuge dies geschildert habe. Dessen Aussagen seien äusserst glaubhaft, insbesondere auch zum Verhalten des Beschwerdeführers, als er diesen nach dem Eintreten in den Raum konfrontiert habe. Der Beschwerdeführer habe im Wissen um die Urteils- und Widerstandsunfähigkeit von B.________ gehandelt und zumindest auch in der Absicht, sich selbst sexuell zu erregen (Urteil S. 9 ff.).</w:t>
      </w:r>
    </w:p>
    <w:p>
      <w:r>
        <w:rPr>
          <w:b/>
        </w:rPr>
        <w:t>E. 1.3.1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147 IV 73 E. 4.1.2; 146 IV 88 E. 1.3.1; je mit Hinweisen). Dass eine andere Lösung ebenfalls möglich erscheint, genügt nicht ( BGE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 Dem Grundsatz "in dubio pro reo" kommt in seiner Funktion als Beweiswürdigungsregel im Verfahren vor Bundesgericht keine über das Willkürverbot von Art. 9 BV hinausgehende Bedeutung zu ( BGE 146 IV 88 E. 1.3.1 mit Hinweisen).</w:t>
      </w:r>
    </w:p>
    <w:p>
      <w:r>
        <w:rPr>
          <w:b/>
        </w:rPr>
        <w:t>E. 1.3.2</w:t>
      </w:r>
    </w:p>
    <w:p>
      <w:r>
        <w:t>Gemäss Art. 389 Abs. 1 StPO beruht das Rechtsmittelverfahren auf den Beweisen, die im Vorverfahren und im erstinstanzlichen Hauptverfahren erhoben worden sind. Art. 389 Abs. 3 StPO regelt zusätzliche Beweisabnahmen. Nach dieser Bestimmung erhebt die Rechtsmittelinstanz von Amtes wegen oder auf Antrag einer Partei die erforderlichen zusätzlichen Beweise.</w:t>
      </w:r>
    </w:p>
    <w:p>
      <w:r>
        <w:rPr>
          <w:b/>
        </w:rPr>
        <w:t>E. 1.4</w:t>
      </w:r>
    </w:p>
    <w:p>
      <w:r>
        <w:t>Die vorinstanzliche Sachverhaltsfeststellung ist nicht willkürlich. Die Beanstandungen des Beschwerdeführers betreffend die Würdigung seines Gesprächs mit dem Zeugen C.________ unmittelbar nach dessen Eintreten in den Raum sind nicht stichhaltig. Es kann ihm auch nicht gefolgt werden, wenn er in den Aussagen des Zeugen zu diesem Gesprächsablauf drei unterschiedliche Versionen erkennen will. Vielmehr geht die Vorinstanz zu Recht davon aus, dass die Aussagen des Zeugen gleichbleibend waren. Sie verfällt nicht in Willkür, wenn sie auf diese abstellt und gestützt darauf als erstellt erachtet, dass der Beschwerdeführer beim Eintreten des Zeugen in den Raum seine Badehose heruntergeschoben und einen erigierten Penis hatte und die Badehose abrupt nach oben zog. Entgegen den Ausführungen des Beschwerdeführers setzt sich die Vorinstanz auch mit den räumlichen Gegebenheiten auseinander und erachtet es als ohne weiteres möglich, bei einer hinter dem Bett stehenden Person ein abruptes Hochziehen einer Badehose und eine Erektion wahrzunehmen. Auch diese Würdigung der Vorinstanz ist nicht willkürlich. Wie der Beschwerdeführer selbst ausführt, liegen neben den Aussagen des Zeugen auch Fotos vom Zimmer in den Akten (kantonale Akten, act. 4/3 Anhang). Es ist nicht nachvollziehbar, inwiefern zusätzliche Beweiserhebungen durch die Vorinstanz hätten erforderlich sein sollen. Im Übrigen ist im Hinblick auf den vor Bundesgericht erhobenen Vorwurf an die Vorinstanz, sie hätte ergänzende Beweise erheben müssen, festzustellen, dass der Beschwerdeführer im Rahmen des Berufungsverfahrens die Gelegenheit hatte, Beweisergänzungsanträge zu stellen, und keine solchen gestellt hat (Urteil S. 6). Die Kritik des Beschwerdeführers an der vorinstanzlichen Sachverhaltsfeststellung und Beweiswürdigung ist unbegründet. Weitere Rügen bringt der Beschwerdeführer nicht vor.</w:t>
      </w:r>
    </w:p>
    <w:p>
      <w:r>
        <w:rPr>
          <w:b/>
        </w:rPr>
        <w:t>E. 2</w:t>
      </w:r>
    </w:p>
    <w:p>
      <w:r>
        <w:t>Der Beschwerdeführer begründet seine weiteren Anträge auf Aufhebung der Tätigkeitsverbote, Abweisung der Zivilforderungen respektive deren Verweisung auf den Zivilweg sowie betreffend Kosten nicht. Darauf ist nicht einzutreten ( Art. 42 Abs. 2 BGG ).</w:t>
      </w:r>
    </w:p>
    <w:p>
      <w:r>
        <w:rPr>
          <w:b/>
        </w:rPr>
        <w:t>E. 3</w:t>
      </w:r>
    </w:p>
    <w:p>
      <w:r>
        <w:t>Nach dem Gesagten ist die Beschwerde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