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6B_1417/2017 vom 16. Januar 2018</w:t>
      </w:r>
    </w:p>
    <w:p>
      <w:r>
        <w:t>Bundesgericht, 2018-01-16, FR</w:t>
      </w:r>
    </w:p>
    <w:p>
      <w:r>
        <w:rPr>
          <w:b/>
        </w:rPr>
        <w:t xml:space="preserve">Quelle: </w:t>
      </w:r>
      <w:r>
        <w:t>https://mcp.opencaselaw.ch/entscheid/bger_6B_1417_2017</w:t>
      </w:r>
    </w:p>
    <w:p>
      <w:r>
        <w:t>FR: TF 6B_1417/2017 du 16 janvier 2018</w:t>
      </w:r>
    </w:p>
    <w:p>
      <w:r>
        <w:t>IT: TF 6B_1417/2017 del 16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procédure citée sous rubrique, X.________ recourt au Tribunal fédéral contre la décision du 29 novembre 2017 aux termes de laquelle la Cour des plaintes du Tribunal pénal fédéral a rejeté son recours contre l'ordonnance de non-entrée en matière sur sa plainte pour violation du secret de fonction prononcée le 9 octobre 2017 par le Ministère public de la Confédération. Conformément à l' art. 79 LTF , la décision attaquée, qui ne constitue pas une mesure de contrainte, n'est susceptible d'aucun recours au Tribunal fédéral, de sorte que le présent recours est irrecevable.</w:t>
      </w:r>
    </w:p>
    <w:p>
      <w:r>
        <w:rPr>
          <w:b/>
        </w:rPr>
        <w:t>E. 2</w:t>
      </w:r>
    </w:p>
    <w:p>
      <w:r>
        <w:t>Vu l'issue de la procédure, la requête d'effet suspensif se révèle sans objet.</w:t>
      </w:r>
    </w:p>
    <w:p>
      <w:r>
        <w:rPr>
          <w:b/>
        </w:rPr>
        <w:t>E. 3</w:t>
      </w:r>
    </w:p>
    <w:p>
      <w:r>
        <w:t>Le recourant,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