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6B_1415/2019 vom 24. Juni 2020</w:t>
      </w:r>
    </w:p>
    <w:p>
      <w:r>
        <w:t>Bundesgericht, 2020-06-24, DE</w:t>
      </w:r>
    </w:p>
    <w:p>
      <w:r>
        <w:rPr>
          <w:b/>
        </w:rPr>
        <w:t xml:space="preserve">Quelle: </w:t>
      </w:r>
      <w:r>
        <w:t>https://mcp.opencaselaw.ch/entscheid/bger_6B_1415_2019</w:t>
      </w:r>
    </w:p>
    <w:p>
      <w:r>
        <w:t>FR: TF 6B_1415/2019 du 24 juin 2020</w:t>
      </w:r>
    </w:p>
    <w:p>
      <w:r>
        <w:t>IT: TF 6B_1415/2019 del 24 giugno 2020</w:t>
      </w:r>
    </w:p>
    <w:p>
      <w:pPr>
        <w:pStyle w:val="Heading2"/>
      </w:pPr>
      <w:r>
        <w:t>Erwägungen</w:t>
      </w:r>
    </w:p>
    <w:p>
      <w:r>
        <w:rPr>
          <w:b/>
        </w:rPr>
        <w:t>E. 1.1</w:t>
      </w:r>
    </w:p>
    <w:p>
      <w:r>
        <w:t>Die Beschwerdeberechtigung richtet sich nach Art. 81 Abs. 1 lit. a und b Ziff. 5 BGG. Die Privatklägerschaft ist zur Beschwerde legitimiert,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Zivilklägerin erklärt hat ( Art. 118 Abs. 1 StPO ). Geschädigt ist, wer durch die Straftat in seinen Rechten unmittelbar verletzt worden ist, das heisst wer Träger des durch die verletzte Strafnorm geschützten oder zumindest mitgeschützten Rechtsguts ist ( Art. 115 Abs. 1 StPO ; BGE 143 IV 77 E. 2.2 S. 78).</w:t>
      </w:r>
    </w:p>
    <w:p>
      <w:r>
        <w:t>Richtet sich die Beschwerde gegen die Einstellung oder Nichtanhandnahme eines Verfahrens, hat die Privatklägerschaft nicht notwendigerweise bereits vor den kantonalen Behörden Zivilansprüche geltend gemacht. Selbst wenn sie schon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je mit Hinweisen).</w:t>
      </w:r>
    </w:p>
    <w:p>
      <w:r>
        <w:rPr>
          <w:b/>
        </w:rPr>
        <w:t>E. 1.2</w:t>
      </w:r>
    </w:p>
    <w:p>
      <w:r>
        <w:t>Der Beschwerdeführer bringt zum Beschwerderecht nach Art. 81 Abs. 1 BGG ausschliesslich vor, er habe am Verfahren der Vorinstanz als Beschwerdeführer teilgenommen. Eine Verletzung von Verfahrensrechten, deren Missachtung eine formelle Rechtsverweigerung darstellen, rügt der Beschwerdeführer nicht. Dies reicht zur Begründung der Beschwerdelegitimation im Sinne von Art. 81 Abs. 1 lit. b Ziff. 5 BGG nicht aus. Auch aus der Natur der angezeigten Straftat einer Körperverletzung ist nicht ohne Weiteres ersichtlich, um welche Zivilforderung es geht. Etwaige ungedeckte medizinische Kosten macht der Beschwerdeführer nicht geltend. Solche liegen auch nicht auf der Hand. In Bezug auf ebenfalls bloss denkbare Zivilansprüche infolge Arbeitsunfähigkeit führt der Beschwerdeführer selbst aus, wegen einer Schulterarthrose sei er schon zuvor vollständig arbeitsunfähig gewesen. Inwiefern eine mögliche Persönlichkeitsverletzung objektiv und subjektiv derart schwer wiegen soll, dass sie eine Genugtuung rechtfertigt, legt der Beschwerdeführer ebenso wenig dar. Damit ist er nicht zur Beschwerde in Strafsachen legitimiert.</w:t>
      </w:r>
    </w:p>
    <w:p>
      <w:r>
        <w:rPr>
          <w:b/>
        </w:rPr>
        <w:t>E. 2</w:t>
      </w:r>
    </w:p>
    <w:p>
      <w:r>
        <w:t>Auf die Beschwerde ist nicht einzutreten. Ausgangsgemäss trägt der Beschwerdeführer die Gerichtskosten, zumal sein Gesuch um unentgeltliche Rechtspflege infolge Aussichtslosigkeit abzuweisen ist. Seinen finanziellen Verhältnissen ist bei der Kostenbemessung Rechnung zu tragen (Art. 64 Abs. 1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