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1414/2019 vom 7. Januar 2020</w:t>
      </w:r>
    </w:p>
    <w:p>
      <w:r>
        <w:t>Bundesgericht, 2020-01-07, FR</w:t>
      </w:r>
    </w:p>
    <w:p>
      <w:r>
        <w:rPr>
          <w:b/>
        </w:rPr>
        <w:t xml:space="preserve">Quelle: </w:t>
      </w:r>
      <w:r>
        <w:t>https://mcp.opencaselaw.ch/entscheid/bger_6B_1414_2019</w:t>
      </w:r>
    </w:p>
    <w:p>
      <w:r>
        <w:t>FR: TF 6B 1414/2019 du 7 janvier 2020</w:t>
      </w:r>
    </w:p>
    <w:p>
      <w:r>
        <w:t>IT: TF 6B 1414/2019 del 7 gennaio 2020</w:t>
      </w:r>
    </w:p>
    <w:p>
      <w:pPr>
        <w:pStyle w:val="Heading2"/>
      </w:pPr>
      <w:r>
        <w:t>Regeste</w:t>
      </w:r>
    </w:p>
    <w:p>
      <w:r>
        <w:t>Ordonnance de classement ; frais dans la procédure de recours | Procédure pénale</w:t>
      </w:r>
    </w:p>
    <w:p>
      <w:pPr>
        <w:pStyle w:val="Heading2"/>
      </w:pPr>
      <w:r>
        <w:t>Erwägungen</w:t>
      </w:r>
    </w:p>
    <w:p>
      <w:r>
        <w:rPr>
          <w:b/>
        </w:rPr>
        <w:t>E. 1</w:t>
      </w:r>
    </w:p>
    <w:p>
      <w:r>
        <w:t>Le recourant reproche à la cour cantonale d'avoir mis à sa charge les frais de la procédure de recours ainsi que l'indemnité allouée, dans ce cadre, au conseil juridique gratuit de C.________. Il se plaint en outre d'une motivation insuffisante sur cet aspect.</w:t>
      </w:r>
    </w:p>
    <w:p>
      <w:r>
        <w:rPr>
          <w:b/>
        </w:rPr>
        <w:t>E. 1.1</w:t>
      </w:r>
    </w:p>
    <w:p>
      <w:r>
        <w:t>L'arrêt attaqué est de nature incidente (cf. art. 93 LTF ), dès lors qu'il ne met pas fin à la procédure pénale et aboutit au renvoi de la cause au ministère public afin que ce dernier mette le recourant en accusation. Cette décision ne porte pas sur la compétence ni sur une demande de récusation (cf. art. 92 LTF ) et ne peut donc faire l'objet d'un recours en matière pénale - au sens des art. 78 ss LTF - qu'aux conditions de l' art. 93 al. 1 LTF ,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ATF 136 IV 92 consid. 4 p. 95; arrêt 6B_1080/2019 du 23 septembre 2019 consid. 2.2). Lorsque l'autorité de recours statue, comme en l'espèce, simultanément sur les frais et dépens de la procédure suivie devant elle, ce prononcé accessoire est également une décision incidente, alors même qu'il porte sur des prétentions qui ne seront plus en cause par la suite (cf. ATF 135 III 329 consid. 1.2 p. 331; arrêt 6B_680/2019 du 27 septembre 2019 consid. 1.1). Une telle décision ne tombe pas sous le coup de l' art. 93 al. 1 let. a LTF ,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cf. ATF 142 II 363 consid. 1.1 p. 365 s.; 135 III 329 consid. 1.2.2 p. 333 s.; arrêt 6B_680/2019 précité consid. 1.1).</w:t>
      </w:r>
    </w:p>
    <w:p>
      <w:r>
        <w:rPr>
          <w:b/>
        </w:rPr>
        <w:t>E. 1.2</w:t>
      </w:r>
    </w:p>
    <w:p>
      <w:r>
        <w:t>Compte tenu de ce qui précède, l'arrêt attaqué doit également être considéré comme une décision incidente dans la mesure où il s'attache aux frais de la procédure de recours ainsi qu'à l'indemnité allouée au conseil juridique gratuit de C.________. Le recourant ne saurait, partant, contester à ce stade ces aspects au regard de l' art. 93 al. 1 let. a et b LTF .</w:t>
      </w:r>
    </w:p>
    <w:p>
      <w:r>
        <w:rPr>
          <w:b/>
        </w:rPr>
        <w:t>E. 1.3</w:t>
      </w:r>
    </w:p>
    <w:p>
      <w:r>
        <w:t>Les conditions auxquelles une décision préjudicielle ou incidente peut être contestée en vertu des art. 92 et 93 LTF n'étant pas réalisées, l'arrêt attaqué ne peut faire l'objet d'un recours immédiat au Tribunal fédéral. Le présent recours doit par conséquent être déclaré irrecevable, selon la procédure prévue à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