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1409/2022 vom 12. Dezember 2022</w:t>
      </w:r>
    </w:p>
    <w:p>
      <w:r>
        <w:t>Bundesgericht, 2022-12-12, FR</w:t>
      </w:r>
    </w:p>
    <w:p>
      <w:r>
        <w:rPr>
          <w:b/>
        </w:rPr>
        <w:t xml:space="preserve">Quelle: </w:t>
      </w:r>
      <w:r>
        <w:t>https://mcp.opencaselaw.ch/entscheid/bger_6B_1409_2022</w:t>
      </w:r>
    </w:p>
    <w:p>
      <w:r>
        <w:t>FR: TF 6B 1409/2022 du 12 décembre 2022</w:t>
      </w:r>
    </w:p>
    <w:p>
      <w:r>
        <w:t>IT: TF 6B 1409/2022 del 12 dicembre 2022</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acte du 25 novembre 2022, A.________ recourt en matière pénale contre une décision du 5 janvier 2022 par laquelle la Cour des plaintes du Tribunal pénal fédéral a déclaré irrecevable le recours interjeté par l'intéressé contre une ordonnance du 13 mai 2016. Par cette dernière, le Ministère public de la Confédération a refusé d'entrer en matière sur une dénonciation datée du 2 mai 2016, émanant du précité. Celui-ci conclut, principalement, à la réforme de cette décision en ce sens qu'une décision soit rendue sur le fond. Par ailleurs, invité par ordonnance du 28 novembre 2022 à avancer les frais de la procédure, il a requis d'être dispensé de cette avance, respectivement d'être mis au bénéfice de l'assistance judiciaire.</w:t>
      </w:r>
    </w:p>
    <w:p>
      <w:r>
        <w:rPr>
          <w:b/>
        </w:rPr>
        <w:t>E. 2</w:t>
      </w:r>
    </w:p>
    <w:p>
      <w:r>
        <w:t>Conformément à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w:t>
      </w:r>
    </w:p>
    <w:p>
      <w:r>
        <w:rPr>
          <w:b/>
        </w:rPr>
        <w:t>E. 3</w:t>
      </w:r>
    </w:p>
    <w:p>
      <w:r>
        <w:t>En l'espèce, la décision entreprise n'a d'aucune manière trait à des mesures de contrainte, de sorte que la voie du recours en matière pénale est exclue. Le recours est irrecevable pour ce premier motif.</w:t>
      </w:r>
    </w:p>
    <w:p>
      <w:r>
        <w:rPr>
          <w:b/>
        </w:rPr>
        <w:t>E. 4</w:t>
      </w:r>
    </w:p>
    <w:p>
      <w:r>
        <w:t>De surcroît, supposé recevable quant à son objet, le recours du 25 novembre 2022, dirigé contre une décision du 5 janvier 2022 que le recourant allègue avoir contestée devant la Cour européenne des droits de l'homme par requête du 3 mai 2022 (ce qui suppose qu'il en eût connaissance à cette date au plus tard), ne respecterait de toute manière manifestement pas le délai de recours ordinaire de 30 jours (art. 100 al. 1 en corrélation avec l' art. 44 al. 1 LTF ). Il serait donc manifestement tardif et partant irrecevable pour ce motif également. En tant que de besoin, on peut relever, dans ce contexte, que le seul fait que la Cour européenne des droits de l'homme a considéré la requête du 3 mai 2022 comme irrecevable, faute pour le recourant d'avoir épuisé les voies de droit nationales, ne saurait imposer ni la création d'une voie de recours ad hoc au Tribunal fédéral, ni de déroger aux règles générales posées par la LTF en matière de délais.</w:t>
      </w:r>
    </w:p>
    <w:p>
      <w:r>
        <w:rPr>
          <w:b/>
        </w:rPr>
        <w:t>E. 5</w:t>
      </w:r>
    </w:p>
    <w:p>
      <w:r>
        <w:t>Il résulte de ce qui précède que le recours est manifestement irrecevable, ce qu'il convient de constater dans la procédure prévue par l' art. 108 al. 1 let. a LTF . Il convient, exceptionnellement, de statuer sans frais (art. 65 al. 2 et 66 al. 1 LTF). Les demandes de dispense d'avance de frais et d'assistance judiciaire sont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