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6B_1409/2017 vom 12. Juni 2018</w:t>
      </w:r>
    </w:p>
    <w:p>
      <w:r>
        <w:t>Bundesgericht, 2018-06-12, FR</w:t>
      </w:r>
    </w:p>
    <w:p>
      <w:r>
        <w:rPr>
          <w:b/>
        </w:rPr>
        <w:t xml:space="preserve">Quelle: </w:t>
      </w:r>
      <w:r>
        <w:t>https://mcp.opencaselaw.ch/entscheid/bger_6B_1409_2017</w:t>
      </w:r>
    </w:p>
    <w:p>
      <w:r>
        <w:t>FR: TF 6B_1409/2017 du 12 juin 2018</w:t>
      </w:r>
    </w:p>
    <w:p>
      <w:r>
        <w:t>IT: TF 6B_1409/2017 del 12 giugno 2018</w:t>
      </w:r>
    </w:p>
    <w:p>
      <w:pPr>
        <w:pStyle w:val="Heading2"/>
      </w:pPr>
      <w:r>
        <w:t>Erwägungen</w:t>
      </w:r>
    </w:p>
    <w:p>
      <w:r>
        <w:rPr>
          <w:b/>
        </w:rPr>
        <w:t>E. 1</w:t>
      </w:r>
    </w:p>
    <w:p>
      <w:r>
        <w:t>Le recours en matière pénale ( art. 78 LTF ) est recevable contre les décisions de dernière instance cantonale ( art. 80 LTF ) qui mettent fin à la procédure ( art. 90 LTF ). L'arrêt attaqué est une décision finale, puisqu'il refuse la restitution du délai pour former opposition à une ordonnance pénale et entraîne de la sorte l'entrée en force de celle-ci ( art. 354 al. 3 CPP ; arrêt 6B_311/2015 du 30 juin 2015 consid. 1). Le recours est donc recevable.</w:t>
      </w:r>
    </w:p>
    <w:p>
      <w:r>
        <w:rPr>
          <w:b/>
        </w:rPr>
        <w:t>E. 2</w:t>
      </w:r>
    </w:p>
    <w:p>
      <w:r>
        <w:t>Le recourant se plaint d'une violation de son droit d'être entendu sous l'angle du défaut de motivation. Il estime que la motivation sommaire de l'arrêt cantonal ne permet pas de comprendre clairement quelle condition matérielle de l' art. 94 CPP n'est pas réalisée.</w:t>
      </w:r>
    </w:p>
    <w:p>
      <w:r>
        <w:rPr>
          <w:b/>
        </w:rPr>
        <w:t>E. 2.1</w:t>
      </w:r>
    </w:p>
    <w:p>
      <w:r>
        <w:t>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La motivation peut pour le reste être implicite et résulter des différents considérants de la décision (arrêt 6B_101/2011 du 14 février 2012 consid. 3.1).</w:t>
      </w:r>
    </w:p>
    <w:p>
      <w:r>
        <w:rPr>
          <w:b/>
        </w:rPr>
        <w:t>E. 2.2</w:t>
      </w:r>
    </w:p>
    <w:p>
      <w:r>
        <w:t>En l'espèce, la cour cantonale a considéré que sur la seule base du certificat médical du 14 juin 2017, il n'était pas établi que le recourant était totalement incapable, un an plus tôt, d'adresser une simple lettre d'opposition non motivée au ministère public. Cette motivation, certes succincte, ne laisse cependant planer aucun doute quant au motif retenu par l'instance précédente pour rejeter la demande de restitution de délai du recourant, à savoir que celui-ci n'a pas rendu vraisemblable que son empêchement de faire opposition n'était pas fautif. Cette motivation est suffisante sous l'angle du droit d'être entendu, étant rappelé que le jugement forme un tout et que l'on admet que le juge garde à l'esprit l'ensemble des éléments qui y figurent (cf. parmi de nombreux arrêts: 6B_111/2015 du 3 mars 2016 consid. 2.7; 6B_532/2012 du 8 avril 2013 consid. 6.1); il en va ainsi en l'espèce, puisque le consid. B de l'arrêt attaqué mentionne le fait que le ministère public a retenu que le recourant n'avait pas rendu vraisemblable qu'il souffrait d'un trouble dépressif sévère qui l'aurait empêché de faire opposition à l'ordonnance pénale du 26 mai 2016. Au demeurant, il ressort des motifs du recours que le recourant a compris le sens de l'arrêt cantonal dans la mesure où il le critique de façon complète. Le grief tiré du défaut de motivation doit donc être rejeté.</w:t>
      </w:r>
    </w:p>
    <w:p>
      <w:r>
        <w:rPr>
          <w:b/>
        </w:rPr>
        <w:t>E. 3</w:t>
      </w:r>
    </w:p>
    <w:p>
      <w:r>
        <w:t>Le recourant invoque une violation de l' art. 94 al. 1 CPP . Il expose qu'il souffrait de dépression sévère au moment d'agir, qui l'aurait empêché de former opposition dans le délai. Les conditions matérielles de cette disposition seraient selon lui réalisées.</w:t>
      </w:r>
    </w:p>
    <w:p>
      <w:r>
        <w:rPr>
          <w:b/>
        </w:rPr>
        <w:t>E. 3.1</w:t>
      </w:r>
    </w:p>
    <w:p>
      <w:r>
        <w:t>Aux termes de l' art. 94 al. 1 CPP , une partie peut demander la restitution du délai si elle a été empêchée de l'observer et qu'elle est de ce fait exposée à un préjudice important et irréparable. Elle doit toutefois rendre vraisemblable que le défaut n'est imputable à aucune faute de sa part.</w:t>
      </w:r>
    </w:p>
    <w:p>
      <w:r>
        <w:t>Selon la jurisprudence, un accident ou une maladie peuvent constituer un empêchement non fautif et conduire à la restitution d'un délai, lorsqu'ils mettent la partie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 ATF 119 II 86 consid. 2a p. 87; 112 V 255 consid. 2a p. 255).</w:t>
      </w:r>
    </w:p>
    <w:p>
      <w:r>
        <w:rPr>
          <w:b/>
        </w:rPr>
        <w:t>E. 3.2</w:t>
      </w:r>
    </w:p>
    <w:p>
      <w:r>
        <w:t>L'autorité précédente a retenu que le recourant s'était apparemment retrouvé en plein désarroi après sa rupture conjugale, mais, aussi grande sa souffrance ait pu être, il n'avait pas établi qu'il était totalement incapable, un an plus tôt, d'adresser une simple lettre d'opposition non motivée au ministère public. Les conditions de l' art. 94 CPP n'étaient donc pas réunies et, partant, la requête de restitution de délai du recourant devait être rejetée.</w:t>
      </w:r>
    </w:p>
    <w:p>
      <w:r>
        <w:rPr>
          <w:b/>
        </w:rPr>
        <w:t>E. 3.3</w:t>
      </w:r>
    </w:p>
    <w:p>
      <w:r>
        <w:t>En l'espèce, le recourant a fourni un certificat médical attestant   exclusivement que le médecin l'ayant signé a été consulté depuis le début de l'année 2017. Partant, la maladie du recourant n'est établie, par certificat médical, que depuis le 1</w:t>
      </w:r>
    </w:p>
    <w:p>
      <w:r>
        <w:t>er janvier 2017. Il fait valoir que sa maladie était déjà présente au moment où il aurait dû former opposition; il n'en demeure pas moins qu'il n'a pas réussi à rendre vraisemblable, au moyen d'un certificat médical complémentaire par exemple, qu'il était déjà empêché d'agir à cause de sa maladie durant le délai légal d'opposition. Il n'invoque pas non plus que l'apport d'une telle preuve lui aurait été refusé devant le ministère public, respectivement la cour cantonale. Le grief du recourant est par ailleurs infondé lorsqu'il prétend que la phrase selon laquelle " il n'est pas établi que le recourant était totalement incapable " est incompréhensible. En effet, on comprend que la cour cantonale a voulu dire que le recourant n'a pas établi qu'il était malade au moment où il aurait dû faire opposition, et encore moins que cette maladie était telle qu'elle l'empêchait de formuler une simple déclaration d'opposition. Partant, force est ainsi de constater, à l'instar de la cour cantonale, que le recourant n'a pas rendu vraisemblable que son empêchement de faire opposition ne serait imputable à aucune faute de sa part.</w:t>
      </w:r>
    </w:p>
    <w:p>
      <w:r>
        <w:t>Dans ces conditions, le refus d'octroyer au recourant la restitution du délai pour former opposition ne viole pas l' art. 94 al. 1 CPP .</w:t>
      </w:r>
    </w:p>
    <w:p>
      <w:r>
        <w:rPr>
          <w:b/>
        </w:rPr>
        <w:t>E. 4</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