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6B_1406/2021 vom 23. März 2022</w:t>
      </w:r>
    </w:p>
    <w:p>
      <w:r>
        <w:t>Bundesgericht, 2022-03-23, DE</w:t>
      </w:r>
    </w:p>
    <w:p>
      <w:r>
        <w:rPr>
          <w:b/>
        </w:rPr>
        <w:t xml:space="preserve">Quelle: </w:t>
      </w:r>
      <w:r>
        <w:t>https://mcp.opencaselaw.ch/entscheid/bger_6B_1406_2021</w:t>
      </w:r>
    </w:p>
    <w:p>
      <w:r>
        <w:t>FR: TF 6B_1406/2021 du 23 mars 2022</w:t>
      </w:r>
    </w:p>
    <w:p>
      <w:r>
        <w:t>IT: TF 6B_1406/2021 del 23 marzo 2022</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146 IV 76 E. 3.1 mit Hinweis). Das Strafverfahren darf nicht als Vehikel zur Durchsetzung allfälliger zivilrechtlicher Ansprüche auf dem Zivilweg verwendet werden ( BGE 137 IV 246 E. 1.3.1; Urteile 6B_137/2020 vom 15. Juli 2020 E. 1.1; 6B_1200/2018 vom 12. Februar 2019 E. 1.3). Die zu Art. 81 Abs. 1 lit. b Ziff. 5 BGG ergangene Rechtsprechung verlangt daher, dass sich der angefochtene Entscheid auf die Beurteilung der im Strafverfahren adhäsionsweise geltend gemachten bzw. noch geltend zu machenden Zivilforderungen auswirken kann. Dies ist nicht der Fall, wenn das Strafverfahren im Zivilpunkt bereits erledigt ist, weil die Zivilforderungen z.B. rechtskräftig auf den Zivilweg verwiesen wurden (Urteile 6B_1192/2021 vom 26. November 2021 E. 3; 6B_1260/2020 vom 23. Juni 2021 E. 1.1 mit Hinweisen).</w:t>
      </w:r>
    </w:p>
    <w:p>
      <w:r>
        <w:rPr>
          <w:b/>
        </w:rPr>
        <w:t>E. 1.2</w:t>
      </w:r>
    </w:p>
    <w:p>
      <w:r>
        <w:t>Der Beschwerdeführer macht im Wesentlichen geltend, er sei zur Beschwerde in Strafsachen legitimiert, da sich der angefochtene Entscheid auf den noch zu führenden Zivilprozess mit der Haftpflichtversicherung sowie die Höhe der Genugtuung auswirken könne (mit Hinweis auf MARC THOMMEN, in: Basler Kommentar, Bundesgerichtsgesetz, 3. Aufl. 2018, N. 21c zu Art. 81 BGG ).</w:t>
      </w:r>
    </w:p>
    <w:p>
      <w:r>
        <w:rPr>
          <w:b/>
        </w:rPr>
        <w:t>E. 1.3</w:t>
      </w:r>
    </w:p>
    <w:p>
      <w:r>
        <w:t>Dem Beschwerdeführer kann nicht gefolgt werden. Die Legitimation der Privatklägerschaft zur Beschwerde in Strafsachen bestimmt sich ausschliesslich nach Art. 81 Abs. 1 lit. b Ziff. 5 BGG und der vorstehend dargelegten bundesgerichtlichen Rechtsprechung. Die Polizeirichterin verwies die vom Beschwerdeführer gestellten Zivilforderungen auf den Zivilweg. Der Beschwerdeführer beanstandete dies im Berufungsverfahren nicht. Die Verweisung der Zivilforderungen auf den Zivilweg ist damit in Rechtskraft erwachsen, was der Beschwerdeführer selbst ausführt. Nachdem der angefochtene Entscheid hinsichtlich des Verweises der Zivilforderungen auf den Zivilweg in Rechtskraft erwachsen ist, hat das Strafverfahren im Zivilpunkt als bereits erledigt zu gelten. Der angefochtene Entscheid kann sich auf die Beurteilung der im Strafverfahren geltend gemachten Zivilforderungen nicht mehr auswirken. Der Beschwerdeführer ist daher grundsätzlich nicht zur Beschwerde legitimiert.</w:t>
      </w:r>
    </w:p>
    <w:p>
      <w:r>
        <w:rPr>
          <w:b/>
        </w:rPr>
        <w:t>E. 2</w:t>
      </w:r>
    </w:p>
    <w:p>
      <w:r>
        <w:t>Formelle Rügen, zu deren Vorbringen er unbesehen der fehlenden Legitimation in der Sache befugt wäre (sog. "Star-Praxis"; vgl. BGE 141 IV 1 E. 1.1), erhebt der Beschwerdeführer nicht. Er wirft der Vorinstanz verschiedene Rechtsverletzungen vor, insbesondere eine willkürliche Sachverhaltsfeststellung, die Verletzung verschiedener Bestimmungen der Strafprozessordnung sowie des Strafgesetzbuchs. Die Vorbringen zielen im Ergebnis auf eine materielle Überprüfung des angefochtenen Entscheids in der Sache selbst ab, was unzulässig ist (vgl. BGE 146 IV 76 E. 2; 141 IV 1 E. 1.1; Urteil 6B_637/2021 vom 21. Januar 2022 E. 3.3). Weiter wendet sich der Beschwerdeführer gegen die vorinstanzlichen Erwägungen, wonach es hinsichtlich einer eventualvorsätzlichen Körperverletzung an einem Strafantrag fehle. In diesem Zusammenhang rügt er aber nicht eine Verletzung seines Strafantragsrechts im Sinne von Art. 81 Abs. 1 lit. b Ziff. 6 BGG. Eine solche ist denn auch nicht ersichtlich, konnte der Beschwerdeführer doch einen Strafantrag stellen, welcher zu einer Verurteilung des Beschwerdegegners 2 führte. Auch unter diesem Gesichtspunkt ist der Beschwerdeführer somit nicht zur Beschwerde befugt.</w:t>
      </w:r>
    </w:p>
    <w:p>
      <w:r>
        <w:rPr>
          <w:b/>
        </w:rPr>
        <w:t>E. 3</w:t>
      </w:r>
    </w:p>
    <w:p>
      <w:r>
        <w:t>Die Neuregelung der Kosten- und Entschädigungsfolgen im kantonalen Verfahren begründet der Beschwerdeführer nicht bzw. einzig mit der Gutheissung der Beschwerde. Es bleibt jedoch beim vorinstanzlichen Entscheid, weshalb auf den Antrag nicht eingetreten werden kann.</w:t>
      </w:r>
    </w:p>
    <w:p>
      <w:r>
        <w:rPr>
          <w:b/>
        </w:rPr>
        <w:t>E. 4</w:t>
      </w:r>
    </w:p>
    <w:p>
      <w:r>
        <w:t>Auf die Beschwerde ist nicht einzutreten. Der Beschwerdeführer wird ausgangsgemäss kostenpflichtig ( Art. 66 Abs. 1 BGG ).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