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6B_13/2019 vom 29. Januar 2019</w:t>
      </w:r>
    </w:p>
    <w:p>
      <w:r>
        <w:t>Bundesgericht, 2019-01-29, FR</w:t>
      </w:r>
    </w:p>
    <w:p>
      <w:r>
        <w:rPr>
          <w:b/>
        </w:rPr>
        <w:t xml:space="preserve">Quelle: </w:t>
      </w:r>
      <w:r>
        <w:t>https://mcp.opencaselaw.ch/entscheid/bger_6B_13_2019</w:t>
      </w:r>
    </w:p>
    <w:p>
      <w:r>
        <w:t>FR: TF 6B_13/2019 du 29 janvier 2019</w:t>
      </w:r>
    </w:p>
    <w:p>
      <w:r>
        <w:t>IT: TF 6B_13/2019 del 29 gennaio 2019</w:t>
      </w:r>
    </w:p>
    <w:p>
      <w:pPr>
        <w:pStyle w:val="Heading2"/>
      </w:pPr>
      <w:r>
        <w:t>Erwägungen</w:t>
      </w:r>
    </w:p>
    <w:p>
      <w:r>
        <w:rPr>
          <w:b/>
        </w:rPr>
        <w:t>E. 1</w:t>
      </w:r>
    </w:p>
    <w:p>
      <w:r>
        <w:t>Par arrêt du 27 novembre 2018, la Chambre des recours pénale du Tribunal cantonal vaudois a rejeté le recours formé par X.________ contre l'ordonnance du 24 juillet 2018 par laquelle le Ministère public de l'arrondissement de La Côte a refusé d'entrer en matière sur la plainte déposée le 9 mars 2018 par X.________ contre A.________ pour calomnie, subsidiairement diffamation.</w:t>
      </w:r>
    </w:p>
    <w:p>
      <w:r>
        <w:t>X.________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(arrêts 6B_488/2018 du 17 juillet 2018 consid. 2.1; 6B_94/2013 du 3 octobre 2013 consid. 1.1).</w:t>
      </w:r>
    </w:p>
    <w:p>
      <w:r>
        <w:t>La recourante ne consacre aucun développement à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La recourante conteste la mise à sa charge des frais de procédure par l'autorité précédente. Dans cette mesure, elle dispose de la qualité pour recourir (cf. ATF 138 IV 248 consid. 2 p. 250).</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134 II 244 consid. 2.1).</w:t>
      </w:r>
    </w:p>
    <w:p>
      <w:r>
        <w:rPr>
          <w:b/>
        </w:rPr>
        <w:t>E. 3.2</w:t>
      </w:r>
    </w:p>
    <w:p>
      <w:r>
        <w:t>En l'occurrence, la recourante ne forme aucune conclusion. Elle se borne à indiquer que sa situation financière ne lui permet pas de payer les frais. De la sorte, elle ne démontre pas en quoi la décision attaquée violerait le droit. Faute de satisfaire aux exigences de motivation précitées, son grief est irrecevable.</w:t>
      </w:r>
    </w:p>
    <w:p>
      <w:r>
        <w:rPr>
          <w:b/>
        </w:rPr>
        <w:t>E. 4</w:t>
      </w:r>
    </w:p>
    <w:p>
      <w:r>
        <w:t>Sur le vu de ce qui précède, le recours doit être déclaré irrecevable selon la procédure simplifiée prévue par l' art. 108 al. 1 let. a et b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