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6B_13/2018 vom 28. Februar 2018</w:t>
      </w:r>
    </w:p>
    <w:p>
      <w:r>
        <w:t>Bundesgericht, 2018-02-28, DE</w:t>
      </w:r>
    </w:p>
    <w:p>
      <w:r>
        <w:rPr>
          <w:b/>
        </w:rPr>
        <w:t xml:space="preserve">Quelle: </w:t>
      </w:r>
      <w:r>
        <w:t>https://mcp.opencaselaw.ch/entscheid/bger_6B_13_2018</w:t>
      </w:r>
    </w:p>
    <w:p>
      <w:r>
        <w:t>FR: TF 6B_13/2018 du 28 février 2018</w:t>
      </w:r>
    </w:p>
    <w:p>
      <w:r>
        <w:t>IT: TF 6B_13/2018 del 28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6B_13/2018</w:t>
      </w:r>
    </w:p>
    <w:p>
      <w:r>
        <w:t>Verfügung vom 28. Februar 2018</w:t>
      </w:r>
    </w:p>
    <w:p>
      <w:r>
        <w:t>Strafrechtliche Abteilung</w:t>
      </w:r>
    </w:p>
    <w:p>
      <w:r>
        <w:t>Besetzung</w:t>
      </w:r>
    </w:p>
    <w:p>
      <w:r>
        <w:t>Bundesrichterin Jametti, als Instruktionsrichterin,</w:t>
      </w:r>
    </w:p>
    <w:p>
      <w:r>
        <w:t>Gerichtsschreiberin Unseld.</w:t>
      </w:r>
    </w:p>
    <w:p>
      <w:r>
        <w:t>Verfahrensbeteiligte</w:t>
      </w:r>
    </w:p>
    <w:p>
      <w:r>
        <w:t>X.________,</w:t>
      </w:r>
    </w:p>
    <w:p>
      <w:r>
        <w:t>vertreten durch Rechtsanwalt Dr. Bernhard Isenring,</w:t>
      </w:r>
    </w:p>
    <w:p>
      <w:r>
        <w:t>Beschwerdeführer,</w:t>
      </w:r>
    </w:p>
    <w:p>
      <w:r>
        <w:t>gegen</w:t>
      </w:r>
    </w:p>
    <w:p>
      <w:r>
        <w:t>Oberstaatsanwaltschaft des Kantons Zürich, Florhofgasse 2, 8090 Zürich,</w:t>
      </w:r>
    </w:p>
    <w:p>
      <w:r>
        <w:t>Beschwerdegegnerin.</w:t>
      </w:r>
    </w:p>
    <w:p>
      <w:r>
        <w:t>Gegenstand</w:t>
      </w:r>
    </w:p>
    <w:p>
      <w:r>
        <w:t>Qualifizierte Widerhandlung gegen das Betäubungsmittelgesetz, Strafzumessung; Rückzug,</w:t>
      </w:r>
    </w:p>
    <w:p>
      <w:r>
        <w:t>Beschwerde gegen das Urteil des Obergerichts des Kantons Zürich, II. Strafkammer, vom 27. Oktober 2017 (SB170151-O/U/cs).</w:t>
      </w:r>
    </w:p>
    <w:p>
      <w:r>
        <w:t>Erwägungen:</w:t>
      </w:r>
    </w:p>
    <w:p>
      <w:r>
        <w:t>Die Beschwerde wurde mit Schreiben vom 26. Februar 2018 zurückgezogen.</w:t>
      </w:r>
    </w:p>
    <w:p>
      <w:r>
        <w:t>Demnach verfügt die Instruktionsrichterin: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II. Strafkammer, schriftlich mitgeteilt.</w:t>
      </w:r>
    </w:p>
    <w:p>
      <w:r>
        <w:t>Lausanne, 28. Februar 2018</w:t>
      </w:r>
    </w:p>
    <w:p>
      <w:r>
        <w:t>Im Namen der Strafrechtlichen Abteilung</w:t>
      </w:r>
    </w:p>
    <w:p>
      <w:r>
        <w:t>des Schweizerischen Bundesgerichts</w:t>
      </w:r>
    </w:p>
    <w:p>
      <w:r>
        <w:t>Die Instruktionsrichterin: Jametti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