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6B_13/2016 vom 23. Januar 2017</w:t>
      </w:r>
    </w:p>
    <w:p>
      <w:r>
        <w:t>Bundesgericht, 2017-01-23, FR</w:t>
      </w:r>
    </w:p>
    <w:p>
      <w:r>
        <w:rPr>
          <w:b/>
        </w:rPr>
        <w:t xml:space="preserve">Quelle: </w:t>
      </w:r>
      <w:r>
        <w:t>https://mcp.opencaselaw.ch/entscheid/bger_6B_13_2016</w:t>
      </w:r>
    </w:p>
    <w:p>
      <w:r>
        <w:t>FR: TF 6B_13/2016 du 23 janvier 2017</w:t>
      </w:r>
    </w:p>
    <w:p>
      <w:r>
        <w:t>IT: TF 6B_13/2016 del 23 gennaio 2017</w:t>
      </w:r>
    </w:p>
    <w:p>
      <w:pPr>
        <w:pStyle w:val="Heading2"/>
      </w:pPr>
      <w:r>
        <w:t>Erwägungen</w:t>
      </w:r>
    </w:p>
    <w:p>
      <w:r>
        <w:rPr>
          <w:b/>
        </w:rPr>
        <w:t>E. 1</w:t>
      </w:r>
    </w:p>
    <w:p>
      <w:r>
        <w:t>Le recourant ne motive pas sa conclusion en suppression du chiffre du dispositif de l'arrêt attaqué relatif à son obligation de rembourser à l'Etat l'indemnité de son défenseur d'office lorsque sa situation financière le permettra. Cette conclusion est irrecevable ( art. 42 al. 2 LTF ).</w:t>
      </w:r>
    </w:p>
    <w:p>
      <w:r>
        <w:rPr>
          <w:b/>
        </w:rPr>
        <w:t>E. 2.1</w:t>
      </w:r>
    </w:p>
    <w:p>
      <w:r>
        <w:t>Aux termes de l' art. 83 al. 1 CPP , l'autorité pénale qui a rendu un prononcé dont le dispositif est peu clair, contradictoire ou incomplet ou qui est en contradiction avec l'exposé des motifs, l'explique ou le rectifie à la demande d'une partie ou d'office.</w:t>
      </w:r>
    </w:p>
    <w:p>
      <w:r>
        <w:t>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 art. 83 CPP (arrêt 6B_115/2016 du 25 mai 2016 consid. 1.3 destiné à la publication).</w:t>
      </w:r>
    </w:p>
    <w:p>
      <w:r>
        <w:rPr>
          <w:b/>
        </w:rPr>
        <w:t>E. 2.2</w:t>
      </w:r>
    </w:p>
    <w:p>
      <w:r>
        <w:t>L'autorité pénale fixe les frais dans la décision finale ( art. 421 al. 1 CPP ; également art. 81 al. 4 let. b CPP prescrivant que le dispositif doit contenir le prononcé relatif aux frais; ATF 140 IV 213 consid. 1 p. 214). Le prononcé relatif aux frais est une décision de nature matérielle (arrêt 6B_310/2012 du 11 décembre 2012 consid. 5.3.1 non publié in ATF 139 IV 102 ). L'autorité compétente pour le rendre est liée par celui-ci après sa notification orale, respectivement écrite. Elle ne peut ainsi le modifier matériellement elle-même, lorsqu'il s'avère juridiquement incorrect. Une modification matérielle postérieure, sous la forme d'une réévaluation ou d'un complètement n'est pas possible. Même sous la forme d'une explication ou rectification des prononcés au sens de l' art. 83 CPP , une décision qui repose sur une erreur de nature factuelle ou juridique lors de la prise de décision, ne peut être corrigée (arrêts 6B_362/2016 du 24 août 2016 consid. 2.6; 6B_633/2015 du 12 janvier 2016 consid. 5.3 et les références citées).</w:t>
      </w:r>
    </w:p>
    <w:p>
      <w:r>
        <w:rPr>
          <w:b/>
        </w:rPr>
        <w:t>E. 2.3</w:t>
      </w:r>
    </w:p>
    <w:p>
      <w:r>
        <w:t>Le recourant estime que les premiers juges ne pouvaient pas mettre à sa charge, a posteriori, une facture dont ils ne pouvaient ignorer l'existence, quand bien même ils ne l'avaient pas reçue lors des délibérations.</w:t>
      </w:r>
    </w:p>
    <w:p>
      <w:r>
        <w:t>Le jugement du 31 août 2015 a été notifié oralement au conseil du recourant le jour même. Ce jugement ne prenait pas en compte les frais engendrés par l'expertise psychiatrique mise en oeuvre durant l'instruction et facturés, par 5'600 fr., après le jugement du 31 août 2015. Au vu de la jurisprudence qui précède, l'autorité de première instance n'était pas légitimée, constatant cet oubli, à rectifier le dispositif du jugement du 31 août 2015 afin d'augmenter la quotité des frais mis à la charge du recourant pour tenir compte du montant précité. Elle ne pouvait non plus y parvenir en procédant par le biais de la procédure prévue par l' art. 363 CPP , faute de décision indépendante en l'espèce.</w:t>
      </w:r>
    </w:p>
    <w:p>
      <w:r>
        <w:rPr>
          <w:b/>
        </w:rPr>
        <w:t>E. 2.4</w:t>
      </w:r>
    </w:p>
    <w:p>
      <w:r>
        <w:t>Le recourant conclut à ce que le montant des frais mis à sa charge soit arrêté non pas à 23'215 fr. 20, comme fixé par le jugement du 31 août 2015, mais à 21'635 fr. 20, afin de tenir compte, comme le prononcé du 24 septembre 2015 l'indiquait, que des indemnités allouées à son défenseur d'office avaient été comptabilisées " à double ". On doit toutefois constater à la lecture du jugement précité qu'il ne s'agit pas d'une erreur dans l'expression de la volonté du tribunal, mais plutôt d'une erreur dans la formation de cette volonté. Les éléments permettant de prendre la décision litigieuse, soit le détail des frais, ne ressortaient au demeurant pas du jugement du 31 août 2015, de sorte que l'on puisse voir une contradiction entre la motivation et le dispositif dudit jugement. L'erreur en question ne pouvait par conséquent pas non plus être, hors appel formé contre le jugement du 31 août 2015, modifiée, notamment par le biais de la procédure prévue par l' art. 83 CPP . Il n'y a par conséquent pas lieu de réduire les frais mis à la charge du recourant par le prononcé du 24 septembre 2015, à un montant inférieur à celui fixé par 23'215 fr. 20 par le jugement du 31 août 2015.</w:t>
      </w:r>
    </w:p>
    <w:p>
      <w:r>
        <w:rPr>
          <w:b/>
        </w:rPr>
        <w:t>E. 3</w:t>
      </w:r>
    </w:p>
    <w:p>
      <w:r>
        <w:t>Il résulte de ce qui précède que le recours doit être partiellement admis, sans que les autres griefs soulevés par le recourant n'aient à être examinés. L'arrêt attaqué sera annulé et la cause renvoyée à l'autorité précédente pour nouvelle décision. Le recours doit être rejeté pour le surplus.</w:t>
      </w:r>
    </w:p>
    <w:p>
      <w:r>
        <w:t>On comprend que le recourant s'est fondé pour conclure à la fixation d'un montant de frais mis à sa charge de seulement 21'635 fr. 20sur la rectification erronée faite par l'autorité de première instance s'agissant de l'indemnité de son conseil. Cela et l'admission partielle du recours s'agissant de l'autre rectification litigieuse justifient de renoncer à mettre à sa charge des frais judiciaires ( art. 66 al. 1 2 e phrase LTF). Dans la mesure où il obtient partiellement gain de cause, le recourant obtiendra des dépens réduits de la part du canton de Vaud ( art. 68 al. 1 LTF ). La requête d'assistance judiciaire est pour cette partie de la procédure sans objet. Au vu de ce qui précède, l'assistance judiciaire doit lui être accordée pour le surplus et une indemnité allouée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