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6B_13/2015 vom 11. Februar 2015</w:t>
      </w:r>
    </w:p>
    <w:p>
      <w:r>
        <w:t>Bundesgericht, 2015-02-11, FR</w:t>
      </w:r>
    </w:p>
    <w:p>
      <w:r>
        <w:rPr>
          <w:b/>
        </w:rPr>
        <w:t xml:space="preserve">Quelle: </w:t>
      </w:r>
      <w:r>
        <w:t>https://mcp.opencaselaw.ch/entscheid/bger_6B_13_2015</w:t>
      </w:r>
    </w:p>
    <w:p>
      <w:r>
        <w:t>FR: TF 6B_13/2015 du 11 février 2015</w:t>
      </w:r>
    </w:p>
    <w:p>
      <w:r>
        <w:t>IT: TF 6B_13/2015 del 11 febbraio 2015</w:t>
      </w:r>
    </w:p>
    <w:p>
      <w:pPr>
        <w:pStyle w:val="Heading2"/>
      </w:pPr>
      <w:r>
        <w:t>Erwägungen</w:t>
      </w:r>
    </w:p>
    <w:p>
      <w:r>
        <w:rPr>
          <w:b/>
        </w:rPr>
        <w:t>E. 1</w:t>
      </w:r>
    </w:p>
    <w:p>
      <w:r>
        <w:t>La conclusion en indemnisation prise à l'encontre de l'assureur C.________, qui n'est au demeurant pas partie à la présente procédure, est une conclusion nouvelle, partant irrecevable (cf. art. 99 al. 2 LTF ).</w:t>
      </w:r>
    </w:p>
    <w:p>
      <w:r>
        <w:rPr>
          <w:b/>
        </w:rPr>
        <w:t>E. 2</w:t>
      </w:r>
    </w:p>
    <w:p>
      <w:r>
        <w:t>La requête du recourant tendant à la fixation d'une audience devant le Tribunal fédéral doit être rejetée. En effet, les parties n'ont en principe aucun droit à des débats ( art. 57 LTF ) ou à une séance publique ( art. 58 al. 1 LTF ), qui n'ont lieu qu'exceptionnellement devant le Tribunal fédéral, la règle étant de statuer par voie de circulation ( art. 58 al. 2 LTF ; arrêt 5A_89/2014 du 15 avril 2014 consid. 1.3; 2C_844/2009 du 22 novembre 2010 consid. 3.2.3, non publié à l' ATF 137 II 40 ).</w:t>
      </w:r>
    </w:p>
    <w:p>
      <w:r>
        <w:rPr>
          <w:b/>
        </w:rPr>
        <w:t>E. 3</w:t>
      </w:r>
    </w:p>
    <w:p>
      <w:r>
        <w:t>Invoquant les art. 41 et 64 LTF , le recourant requiert la désignation d'un avocat d'office.</w:t>
      </w:r>
    </w:p>
    <w:p>
      <w:r>
        <w:t>D'après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 Postulationsunfähigkeit », à savoir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(cf. arrêt 1B_163/2012 du 28 mars 2012 consid. 3; Laurent Merz, in Basler Kommentar, BGG, 2e éd. 2011, n° 12 ad art. 41 LTF ). Le recourant ne paraissant pas manifestement incapable de procéder au vu des écritures déposées, il y a lieu de rejeter sa requête de nomination d'un défenseur au titre de l' art. 41 al. 1 LTF . Quant à l' art. 64 al. 1 LTF , il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(cf. arrêt 6B_81/2012 du 16 juillet 2013 consid. 2 et l'arrêt cité). Au vu du sort du recours (cf. infra consid. 4 et 5), cette seconde condition n'est pas réalisée et il y a lieu de rejeter la demande de désignation d'un avocat et d'assistance judiciaire du recourant.</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138 IV 186 consid. 1.4.1 p. 189; 137 IV 219 consid. 2.4 p. 222 s.).</w:t>
      </w:r>
    </w:p>
    <w:p>
      <w:r>
        <w:rPr>
          <w:b/>
        </w:rPr>
        <w:t>E. 4.2</w:t>
      </w:r>
    </w:p>
    <w:p>
      <w:r>
        <w:t>Dans la mesure où le recourant indique former son recours également au nom de sa soeur et de son père, qui n'étaient pas parties à la procédure cantonale, son recours est irrecevable (cf. art. 81 al. 1 let. a LTF ).</w:t>
      </w:r>
    </w:p>
    <w:p>
      <w:r>
        <w:rPr>
          <w:b/>
        </w:rPr>
        <w:t>E. 4.3</w:t>
      </w:r>
    </w:p>
    <w:p>
      <w:r>
        <w:t>Le recourant ne consacre aucun développement à la question des prétentions civiles dans son mémoire de recours au Tribunal fédéral. S'agissant de l'infraction de lésions corporelles, il n'expose pas en quoi consisterait son dommage, dans son principe ou sa quotité. Quant aux infractions d'escroquerie, vol et appropriation illégitime dont il se plaint, le recourant ne fait qu'évoquer les montants versés à l'intimé. Il ne fournit pas d'explication détaillée sur le principe de son dommage et ne fait pas de distinction sur le fondement de ses prétentions en considération des infractions distinctes qu'il invoque. Sa motivation est ainsi insuffisante au regard des exigences de l' art. 42 al. 2 LTF . Il s'ensuit que l'absence d'explication suffisante sur les prétentions civiles exclut la qualité pour recourir du recourant. Le recours est donc irrecevable en tant qu'il porte sur le fond de la cause.</w:t>
      </w:r>
    </w:p>
    <w:p>
      <w:r>
        <w:rPr>
          <w:b/>
        </w:rPr>
        <w:t>E. 5.1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(arrêt 6B_261/2014 du 4 décembre 2014 consid. 1.1 destiné à la publication et les références citées).</w:t>
      </w:r>
    </w:p>
    <w:p>
      <w:r>
        <w:rPr>
          <w:b/>
        </w:rPr>
        <w:t>E. 5.2</w:t>
      </w:r>
    </w:p>
    <w:p>
      <w:r>
        <w:t>L'invocation des moyens déduits du droit constitutionnel et conventionnel ( art. 106 al. 2 LTF ), suppose une argumentation claire et détaillée ( ATF 133 IV 286 consid. 1.4 p. 287), circonstanciée ( ATF 136 II 101 consid. 3, p. 105), sous peine d'irrecevabilité.</w:t>
      </w:r>
    </w:p>
    <w:p>
      <w:r>
        <w:rPr>
          <w:b/>
        </w:rPr>
        <w:t>E. 5.3</w:t>
      </w:r>
    </w:p>
    <w:p>
      <w:r>
        <w:t>Invoquant le principe de l'égalité des armes ( art. 6 CEDH ), le recourant fait grief à la cour cantonale de ne pas lui avoir désigné un avocat d'office. Le recourant ne démontre pas avoir formulé une telle requête devant la cour cantonale et il n'apparaît pas que tel soit le cas. En se plaignant pour la première fois devant le Tribunal fédéral de ce prétendu vice, le recourant agit d'une manière contraire à la bonne foi en procédure qui interdit de saisir les juridictions supérieures d'un éventuel vice de procédure qui aurait pu être guéri dans une phase antérieure de la procédure (cf. art. 5 al. 3 Cst. ; ATF 135 III 334 consid. 2.2 p. 336). Le grief est ainsi irrecevable.</w:t>
      </w:r>
    </w:p>
    <w:p>
      <w:r>
        <w:rPr>
          <w:b/>
        </w:rPr>
        <w:t>E. 5.4</w:t>
      </w:r>
    </w:p>
    <w:p>
      <w:r>
        <w:t>Le recourant se plaint d'une violation de son droit d'être entendu. Se référant à l'art. 13 de la Convention relative aux droits des personnes handicapées, il fait grief à la cour cantonale de ne pas avoir donné suite à sa requête tendant à ce qu'il puisse se déterminer par oral sur la procédure. Il soutient ne pouvoir, en raison de son handicap, s'exprimer par écrit qu'au prix de graves douleurs et, par conséquent, n'avoir pu s'exprimer complètement dans le délai de recours de dix jours.</w:t>
      </w:r>
    </w:p>
    <w:p>
      <w:r>
        <w:rPr>
          <w:b/>
        </w:rPr>
        <w:t>E. 5.5</w:t>
      </w:r>
    </w:p>
    <w:p>
      <w:r>
        <w:t>Dans le cadre de la procédure cantonale, le recourant a déposé un mémoire de recours écrit de six pages dactylographiées (pièce 1 dossier cour cantonale; art. 105 al. 2 LTF ). A l'invitation de la cour cantonale, il a pu se déterminer sur les observations des parties adverses. Pour ce faire, il a bénéficié de deux prolongations de délai accordées par la cour cantonale, soit d'un délai d'environ deux mois et demi (du 20 août au 5 novembre 2014). Au terme de ce délai, le recourant a déposé une trentaine de pages dactylographiées de déterminations. Il n'expose pas quels éléments il n'aurait pas pu faire valoir dans ses écritures. Ainsi, même si c'est au prix d'efforts importants, le recourant a concrètement pu exprimer son point de vue par écrit. Il ne démontre dès lors pas en quoi son accès effectif à la justice, tel que garanti par l'art. 13 de la Convention relative aux droits des personnes handicapées (RS 0.109), aurait été limité. La cour cantonale n'a, par conséquent, pas violé le droit d'être entendu du recourant en refusant une procédure orale. Elle n'a pas davantage violé l'art. 13 de la Convention relative aux droits des personnes handicapées - pour autant que cette disposition soit d'applicabilité immédiate, question qui peut être laissée ouverte au vu du sort du grief.</w:t>
      </w:r>
    </w:p>
    <w:p>
      <w:r>
        <w:rPr>
          <w:b/>
        </w:rPr>
        <w:t>E. 5.6</w:t>
      </w:r>
    </w:p>
    <w:p>
      <w:r>
        <w:t>Invoquant l' art. 6 CEDH , le recourant requiert la récusation des juges cantonaux qui ont rendu l'arrêt du 14 novembre 2014. Le recourant ne soutient pas avoir émis en instance cantonale une quelconque objection quant à la composition de la cour cantonale, de sorte qu'il ne saurait s'en plaindre pour la première fois devant le Tribunal fédéral ( ATF 140 I 240 consid. 2.4 p. 244; 117 Ia 491 consid. 2a p. 495). A supposer qu'il ait eu un motif légitime d'ignorer la composition de la cour, il lui incombait alors de procéder selon l' art. 60 al. 3 CPP . Quoi qu'il en soit, le grief tombe à faux pour les motifs suivants.</w:t>
      </w:r>
    </w:p>
    <w:p>
      <w:r>
        <w:t>La garantie d'un tribunal indépendant et impartial est instituée par les art. 30 al. 1 Cst. et 6 par. 1 CEDH. Elle permet d'exiger la récusation d'un juge dont la situation ou le comportement est de nature à faire naître un doute sur son impartialité ( ATF 138 I 425 consid. 4.2.1 p. 428). Cette garantie est concrétisée par les motifs de récusation figurant à l' art. 56 CPP .</w:t>
      </w:r>
    </w:p>
    <w:p>
      <w:r>
        <w:t>Le recourant n'explique pas quel motif mentionné par cette disposition serait susceptible d'être applicable en l'espèce. Pour autant que l'on comprenne, le recourant n'expose pas d'autre motif que le fait que les juges cantonaux n'ont pas suivi son point de vue et qu'ils ne lui ont pas accordé la possibilité de s'exprimer par oral. Il ne fait valoir, de la sorte, aucun élément permettant d'éveiller un soupçon de prévention des magistrats cantonaux et on ne voit pas quelle circonstance constatée objectivement aurait empêché ceux-ci de statuer en toute impartialité dans le cadre du recours formé contre la décision de non-entrée en matière. Au demeurant, on ne distingue pas en quoi le fait que le premier conseil du recourant soit une personne prétendument influente dans le canton de Fribourg puisse constituer un motif de récusation suffisant dans la présente cause dirigée contre son dernier conseil. Le grief est rejeté dans la mesure où il est recevable au regard des exigences de motivation des art. 42 al. 2 LTF et 106 al. 2 LTF.</w:t>
      </w:r>
    </w:p>
    <w:p>
      <w:r>
        <w:rPr>
          <w:b/>
        </w:rPr>
        <w:t>E. 6</w:t>
      </w:r>
    </w:p>
    <w:p>
      <w:r>
        <w:t>Le recours doit être rejeté dans la mesure où il est recevable. L'assistance judiciaire doit être refusée (cf. supra consid. 3).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